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stylesWithEffects0.xml" ContentType="application/vnd.openxmlformats-officedocument.wordprocessingml.stylesWithEffect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898" w:rsidRPr="00132BB3" w:rsidRDefault="00AB33A3" w:rsidP="00132BB3">
      <w:pPr>
        <w:spacing w:after="0"/>
        <w:jc w:val="right"/>
        <w:rPr>
          <w:rFonts w:ascii="Trebuchet MS" w:hAnsi="Trebuchet MS"/>
          <w:b/>
          <w:sz w:val="32"/>
          <w:szCs w:val="20"/>
          <w:lang w:val="es-UY"/>
        </w:rPr>
      </w:pPr>
      <w:r>
        <w:rPr>
          <w:rFonts w:ascii="Trebuchet MS" w:hAnsi="Trebuchet MS"/>
          <w:b/>
          <w:sz w:val="32"/>
          <w:szCs w:val="20"/>
          <w:lang w:val="es-UY"/>
        </w:rPr>
        <w:t xml:space="preserve">RESUMEN - </w:t>
      </w:r>
      <w:r w:rsidR="00132BB3" w:rsidRPr="00132BB3">
        <w:rPr>
          <w:rFonts w:ascii="Trebuchet MS" w:hAnsi="Trebuchet MS"/>
          <w:b/>
          <w:sz w:val="32"/>
          <w:szCs w:val="20"/>
          <w:lang w:val="es-UY"/>
        </w:rPr>
        <w:t>RELEVAMIENTO DE YACIMIENTOS CALCÁREOS</w:t>
      </w:r>
    </w:p>
    <w:p w:rsidR="00132BB3" w:rsidRPr="00132BB3" w:rsidRDefault="00132BB3" w:rsidP="00132BB3">
      <w:pPr>
        <w:spacing w:after="0"/>
        <w:jc w:val="right"/>
        <w:rPr>
          <w:rFonts w:ascii="Trebuchet MS" w:hAnsi="Trebuchet MS"/>
          <w:b/>
          <w:i/>
          <w:color w:val="0070C0"/>
          <w:sz w:val="28"/>
          <w:szCs w:val="20"/>
          <w:lang w:val="es-UY"/>
        </w:rPr>
      </w:pPr>
      <w:r w:rsidRPr="00132BB3">
        <w:rPr>
          <w:rFonts w:ascii="Trebuchet MS" w:hAnsi="Trebuchet MS"/>
          <w:b/>
          <w:i/>
          <w:color w:val="0070C0"/>
          <w:sz w:val="28"/>
          <w:szCs w:val="20"/>
          <w:lang w:val="es-UY"/>
        </w:rPr>
        <w:t xml:space="preserve">Informe Final de Etapa </w:t>
      </w:r>
      <w:r w:rsidR="00090FAD">
        <w:rPr>
          <w:rFonts w:ascii="Trebuchet MS" w:hAnsi="Trebuchet MS"/>
          <w:b/>
          <w:i/>
          <w:color w:val="0070C0"/>
          <w:sz w:val="28"/>
          <w:szCs w:val="20"/>
          <w:lang w:val="es-UY"/>
        </w:rPr>
        <w:t>2</w:t>
      </w:r>
      <w:r w:rsidRPr="00132BB3">
        <w:rPr>
          <w:rFonts w:ascii="Trebuchet MS" w:hAnsi="Trebuchet MS"/>
          <w:b/>
          <w:i/>
          <w:color w:val="0070C0"/>
          <w:sz w:val="28"/>
          <w:szCs w:val="20"/>
          <w:lang w:val="es-UY"/>
        </w:rPr>
        <w:t xml:space="preserve">: </w:t>
      </w:r>
      <w:r w:rsidR="00090FAD">
        <w:rPr>
          <w:rFonts w:ascii="Trebuchet MS" w:hAnsi="Trebuchet MS"/>
          <w:b/>
          <w:i/>
          <w:color w:val="0070C0"/>
          <w:sz w:val="28"/>
          <w:szCs w:val="20"/>
          <w:lang w:val="es-UY"/>
        </w:rPr>
        <w:t>Análisis de Muestras Superficiales y Diseño del Plan de Perforación</w:t>
      </w:r>
    </w:p>
    <w:p w:rsidR="00132BB3" w:rsidRPr="00132BB3" w:rsidRDefault="00132BB3" w:rsidP="00132BB3">
      <w:pPr>
        <w:pBdr>
          <w:bottom w:val="single" w:sz="12" w:space="1" w:color="0070C0"/>
        </w:pBdr>
        <w:spacing w:after="0"/>
        <w:jc w:val="right"/>
        <w:rPr>
          <w:rFonts w:ascii="Trebuchet MS" w:hAnsi="Trebuchet MS"/>
          <w:color w:val="0070C0"/>
          <w:sz w:val="24"/>
          <w:szCs w:val="20"/>
          <w:lang w:val="es-UY"/>
        </w:rPr>
      </w:pPr>
      <w:r w:rsidRPr="00132BB3">
        <w:rPr>
          <w:rFonts w:ascii="Trebuchet MS" w:hAnsi="Trebuchet MS"/>
          <w:color w:val="0070C0"/>
          <w:sz w:val="24"/>
          <w:szCs w:val="20"/>
          <w:lang w:val="es-UY"/>
        </w:rPr>
        <w:t>OROSUR - NOLETIR</w:t>
      </w:r>
    </w:p>
    <w:p w:rsidR="00AB33A3" w:rsidRDefault="00AB33A3" w:rsidP="0003443B">
      <w:pPr>
        <w:spacing w:after="0"/>
        <w:jc w:val="both"/>
        <w:rPr>
          <w:rFonts w:ascii="Trebuchet MS" w:hAnsi="Trebuchet MS"/>
          <w:b/>
          <w:color w:val="0070C0"/>
          <w:sz w:val="24"/>
          <w:szCs w:val="20"/>
          <w:lang w:val="es-UY"/>
        </w:rPr>
      </w:pPr>
    </w:p>
    <w:p w:rsidR="00132BB3" w:rsidRPr="00132BB3" w:rsidRDefault="00132BB3" w:rsidP="0003443B">
      <w:pPr>
        <w:spacing w:after="0"/>
        <w:jc w:val="both"/>
        <w:rPr>
          <w:rFonts w:ascii="Trebuchet MS" w:hAnsi="Trebuchet MS"/>
          <w:b/>
          <w:color w:val="0070C0"/>
          <w:sz w:val="24"/>
          <w:szCs w:val="20"/>
          <w:lang w:val="es-UY"/>
        </w:rPr>
      </w:pPr>
      <w:r w:rsidRPr="00132BB3">
        <w:rPr>
          <w:rFonts w:ascii="Trebuchet MS" w:hAnsi="Trebuchet MS"/>
          <w:b/>
          <w:color w:val="0070C0"/>
          <w:sz w:val="24"/>
          <w:szCs w:val="20"/>
          <w:lang w:val="es-UY"/>
        </w:rPr>
        <w:t>Introducción</w:t>
      </w:r>
    </w:p>
    <w:p w:rsidR="00167D2F" w:rsidRDefault="00F246CB" w:rsidP="0003443B">
      <w:pPr>
        <w:spacing w:after="0"/>
        <w:jc w:val="both"/>
        <w:rPr>
          <w:rFonts w:ascii="Trebuchet MS" w:hAnsi="Trebuchet MS"/>
          <w:sz w:val="20"/>
          <w:szCs w:val="20"/>
          <w:lang w:val="es-UY"/>
        </w:rPr>
      </w:pPr>
      <w:r>
        <w:rPr>
          <w:rFonts w:ascii="Trebuchet MS" w:hAnsi="Trebuchet MS"/>
          <w:sz w:val="20"/>
          <w:szCs w:val="20"/>
          <w:lang w:val="es-UY"/>
        </w:rPr>
        <w:t xml:space="preserve">En este documento se presentan los resultados analíticos de las 335 muestras analizadas </w:t>
      </w:r>
      <w:r w:rsidR="00AB33A3">
        <w:rPr>
          <w:rFonts w:ascii="Trebuchet MS" w:hAnsi="Trebuchet MS"/>
          <w:sz w:val="20"/>
          <w:szCs w:val="20"/>
          <w:lang w:val="es-UY"/>
        </w:rPr>
        <w:t>en el PROYECTO PUNTAS DEL PARAO.</w:t>
      </w:r>
    </w:p>
    <w:p w:rsidR="00AB33A3" w:rsidRDefault="00AB33A3" w:rsidP="0003443B">
      <w:pPr>
        <w:spacing w:after="0"/>
        <w:jc w:val="both"/>
        <w:rPr>
          <w:rFonts w:ascii="Trebuchet MS" w:hAnsi="Trebuchet MS"/>
          <w:b/>
          <w:color w:val="0070C0"/>
          <w:sz w:val="24"/>
          <w:szCs w:val="20"/>
          <w:lang w:val="es-UY"/>
        </w:rPr>
      </w:pPr>
    </w:p>
    <w:p w:rsidR="00167D2F" w:rsidRPr="00167D2F" w:rsidRDefault="00167D2F" w:rsidP="0003443B">
      <w:pPr>
        <w:spacing w:after="0"/>
        <w:jc w:val="both"/>
        <w:rPr>
          <w:rFonts w:ascii="Trebuchet MS" w:hAnsi="Trebuchet MS"/>
          <w:b/>
          <w:color w:val="0070C0"/>
          <w:sz w:val="24"/>
          <w:szCs w:val="20"/>
          <w:lang w:val="es-UY"/>
        </w:rPr>
      </w:pPr>
      <w:r w:rsidRPr="00167D2F">
        <w:rPr>
          <w:rFonts w:ascii="Trebuchet MS" w:hAnsi="Trebuchet MS"/>
          <w:b/>
          <w:color w:val="0070C0"/>
          <w:sz w:val="24"/>
          <w:szCs w:val="20"/>
          <w:lang w:val="es-UY"/>
        </w:rPr>
        <w:t>Resultados Analíticos</w:t>
      </w:r>
    </w:p>
    <w:tbl>
      <w:tblPr>
        <w:tblW w:w="7566" w:type="dxa"/>
        <w:jc w:val="center"/>
        <w:tblInd w:w="55" w:type="dxa"/>
        <w:tblCellMar>
          <w:left w:w="70" w:type="dxa"/>
          <w:right w:w="70" w:type="dxa"/>
        </w:tblCellMar>
        <w:tblLook w:val="04A0"/>
      </w:tblPr>
      <w:tblGrid>
        <w:gridCol w:w="769"/>
        <w:gridCol w:w="688"/>
        <w:gridCol w:w="779"/>
        <w:gridCol w:w="614"/>
        <w:gridCol w:w="696"/>
        <w:gridCol w:w="787"/>
        <w:gridCol w:w="815"/>
        <w:gridCol w:w="788"/>
        <w:gridCol w:w="842"/>
        <w:gridCol w:w="788"/>
      </w:tblGrid>
      <w:tr w:rsidR="00167D2F" w:rsidRPr="00167D2F" w:rsidTr="00F8104D">
        <w:trPr>
          <w:trHeight w:val="255"/>
          <w:jc w:val="center"/>
        </w:trPr>
        <w:tc>
          <w:tcPr>
            <w:tcW w:w="769"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Muestra</w:t>
            </w:r>
          </w:p>
        </w:tc>
        <w:tc>
          <w:tcPr>
            <w:tcW w:w="688"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p>
        </w:tc>
        <w:tc>
          <w:tcPr>
            <w:tcW w:w="779"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p>
        </w:tc>
        <w:tc>
          <w:tcPr>
            <w:tcW w:w="614"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proofErr w:type="spellStart"/>
            <w:r w:rsidRPr="00167D2F">
              <w:rPr>
                <w:rFonts w:ascii="Arial Narrow" w:hAnsi="Arial Narrow"/>
                <w:b/>
                <w:bCs/>
                <w:color w:val="000000"/>
                <w:sz w:val="20"/>
                <w:szCs w:val="20"/>
                <w:lang w:val="es-UY" w:eastAsia="es-UY"/>
              </w:rPr>
              <w:t>R</w:t>
            </w:r>
            <w:r>
              <w:rPr>
                <w:rFonts w:ascii="Arial Narrow" w:hAnsi="Arial Narrow"/>
                <w:b/>
                <w:bCs/>
                <w:color w:val="000000"/>
                <w:sz w:val="20"/>
                <w:szCs w:val="20"/>
                <w:lang w:val="es-UY" w:eastAsia="es-UY"/>
              </w:rPr>
              <w:t>I</w:t>
            </w:r>
            <w:r w:rsidRPr="00167D2F">
              <w:rPr>
                <w:rFonts w:ascii="Arial Narrow" w:hAnsi="Arial Narrow"/>
                <w:b/>
                <w:bCs/>
                <w:color w:val="000000"/>
                <w:sz w:val="20"/>
                <w:szCs w:val="20"/>
                <w:lang w:val="es-UY" w:eastAsia="es-UY"/>
              </w:rPr>
              <w:t>n</w:t>
            </w:r>
            <w:proofErr w:type="spellEnd"/>
          </w:p>
        </w:tc>
        <w:tc>
          <w:tcPr>
            <w:tcW w:w="696"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R</w:t>
            </w:r>
            <w:r w:rsidRPr="00167D2F">
              <w:rPr>
                <w:rFonts w:ascii="Arial Narrow" w:hAnsi="Arial Narrow"/>
                <w:b/>
                <w:bCs/>
                <w:color w:val="000000"/>
                <w:sz w:val="20"/>
                <w:szCs w:val="20"/>
                <w:vertAlign w:val="subscript"/>
                <w:lang w:val="es-UY" w:eastAsia="es-UY"/>
              </w:rPr>
              <w:t>2</w:t>
            </w:r>
            <w:r w:rsidRPr="00167D2F">
              <w:rPr>
                <w:rFonts w:ascii="Arial Narrow" w:hAnsi="Arial Narrow"/>
                <w:b/>
                <w:bCs/>
                <w:color w:val="000000"/>
                <w:sz w:val="20"/>
                <w:szCs w:val="20"/>
                <w:lang w:val="es-UY" w:eastAsia="es-UY"/>
              </w:rPr>
              <w:t>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7"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815"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MgCO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8"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Cal</w:t>
            </w:r>
            <w:r w:rsidR="00F8104D">
              <w:rPr>
                <w:rFonts w:ascii="Arial Narrow" w:hAnsi="Arial Narrow"/>
                <w:b/>
                <w:bCs/>
                <w:color w:val="000000"/>
                <w:sz w:val="20"/>
                <w:szCs w:val="20"/>
                <w:lang w:val="es-UY" w:eastAsia="es-UY"/>
              </w:rPr>
              <w:t>-</w:t>
            </w:r>
            <w:proofErr w:type="spellStart"/>
            <w:r w:rsidRPr="00167D2F">
              <w:rPr>
                <w:rFonts w:ascii="Arial Narrow" w:hAnsi="Arial Narrow"/>
                <w:b/>
                <w:bCs/>
                <w:color w:val="000000"/>
                <w:sz w:val="20"/>
                <w:szCs w:val="20"/>
                <w:lang w:val="es-UY" w:eastAsia="es-UY"/>
              </w:rPr>
              <w:t>Ind</w:t>
            </w:r>
            <w:proofErr w:type="spellEnd"/>
          </w:p>
        </w:tc>
        <w:tc>
          <w:tcPr>
            <w:tcW w:w="842"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Cement</w:t>
            </w:r>
            <w:r w:rsidR="00F8104D">
              <w:rPr>
                <w:rFonts w:ascii="Arial Narrow" w:hAnsi="Arial Narrow"/>
                <w:b/>
                <w:bCs/>
                <w:color w:val="000000"/>
                <w:sz w:val="20"/>
                <w:szCs w:val="20"/>
                <w:lang w:val="es-UY" w:eastAsia="es-UY"/>
              </w:rPr>
              <w:t>o</w:t>
            </w:r>
          </w:p>
        </w:tc>
        <w:tc>
          <w:tcPr>
            <w:tcW w:w="788" w:type="dxa"/>
            <w:tcBorders>
              <w:top w:val="nil"/>
              <w:left w:val="nil"/>
              <w:bottom w:val="nil"/>
              <w:right w:val="nil"/>
            </w:tcBorders>
            <w:shd w:val="clear" w:color="auto" w:fill="948A54" w:themeFill="background2" w:themeFillShade="80"/>
            <w:noWrap/>
            <w:vAlign w:val="bottom"/>
            <w:hideMark/>
          </w:tcPr>
          <w:p w:rsidR="00167D2F" w:rsidRPr="00167D2F" w:rsidRDefault="00167D2F" w:rsidP="00167D2F">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AC1</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A397v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6.88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86.11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A399c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90.09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91.24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88.60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89.90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90.17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93.51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2.95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86.52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88.81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4.11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5.41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84.31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91.26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A409c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6.75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85.23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6.97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6.46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0.46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85.91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90.52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90.91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A412c2</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5.36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89.26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12.53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74.71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5.37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88.22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4.93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87.39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6.67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11.73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80.94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87.51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86.18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6.37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7.94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84.50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A419v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6.29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85.64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6.78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7.24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87.34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6.52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86.44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14.87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6.23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76.77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91.16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9.94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80.26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22.37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71.14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7.79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82.91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7.66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88.12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5.43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20.39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10.13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53.66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15.82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11.31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84.91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19.05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11.21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50.00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19.74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A429c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14.17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3.96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76.15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A430v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4.10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90.78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10.71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80.64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5.57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93.32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AB33A3" w:rsidRPr="00167D2F" w:rsidTr="00F8104D">
        <w:trPr>
          <w:trHeight w:val="255"/>
          <w:jc w:val="center"/>
        </w:trPr>
        <w:tc>
          <w:tcPr>
            <w:tcW w:w="769"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88"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96"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7"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815"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842"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r>
      <w:tr w:rsidR="00F8104D" w:rsidRPr="00167D2F" w:rsidTr="00282609">
        <w:trPr>
          <w:trHeight w:val="255"/>
          <w:jc w:val="center"/>
        </w:trPr>
        <w:tc>
          <w:tcPr>
            <w:tcW w:w="76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Muestra</w:t>
            </w:r>
          </w:p>
        </w:tc>
        <w:tc>
          <w:tcPr>
            <w:tcW w:w="6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77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614"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roofErr w:type="spellStart"/>
            <w:r w:rsidRPr="00167D2F">
              <w:rPr>
                <w:rFonts w:ascii="Arial Narrow" w:hAnsi="Arial Narrow"/>
                <w:b/>
                <w:bCs/>
                <w:color w:val="000000"/>
                <w:sz w:val="20"/>
                <w:szCs w:val="20"/>
                <w:lang w:val="es-UY" w:eastAsia="es-UY"/>
              </w:rPr>
              <w:t>R</w:t>
            </w:r>
            <w:r>
              <w:rPr>
                <w:rFonts w:ascii="Arial Narrow" w:hAnsi="Arial Narrow"/>
                <w:b/>
                <w:bCs/>
                <w:color w:val="000000"/>
                <w:sz w:val="20"/>
                <w:szCs w:val="20"/>
                <w:lang w:val="es-UY" w:eastAsia="es-UY"/>
              </w:rPr>
              <w:t>I</w:t>
            </w:r>
            <w:r w:rsidRPr="00167D2F">
              <w:rPr>
                <w:rFonts w:ascii="Arial Narrow" w:hAnsi="Arial Narrow"/>
                <w:b/>
                <w:bCs/>
                <w:color w:val="000000"/>
                <w:sz w:val="20"/>
                <w:szCs w:val="20"/>
                <w:lang w:val="es-UY" w:eastAsia="es-UY"/>
              </w:rPr>
              <w:t>n</w:t>
            </w:r>
            <w:proofErr w:type="spellEnd"/>
          </w:p>
        </w:tc>
        <w:tc>
          <w:tcPr>
            <w:tcW w:w="696"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R</w:t>
            </w:r>
            <w:r w:rsidRPr="00167D2F">
              <w:rPr>
                <w:rFonts w:ascii="Arial Narrow" w:hAnsi="Arial Narrow"/>
                <w:b/>
                <w:bCs/>
                <w:color w:val="000000"/>
                <w:sz w:val="20"/>
                <w:szCs w:val="20"/>
                <w:vertAlign w:val="subscript"/>
                <w:lang w:val="es-UY" w:eastAsia="es-UY"/>
              </w:rPr>
              <w:t>2</w:t>
            </w:r>
            <w:r w:rsidRPr="00167D2F">
              <w:rPr>
                <w:rFonts w:ascii="Arial Narrow" w:hAnsi="Arial Narrow"/>
                <w:b/>
                <w:bCs/>
                <w:color w:val="000000"/>
                <w:sz w:val="20"/>
                <w:szCs w:val="20"/>
                <w:lang w:val="es-UY" w:eastAsia="es-UY"/>
              </w:rPr>
              <w:t>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7"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815"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MgCO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Cal</w:t>
            </w:r>
            <w:r>
              <w:rPr>
                <w:rFonts w:ascii="Arial Narrow" w:hAnsi="Arial Narrow"/>
                <w:b/>
                <w:bCs/>
                <w:color w:val="000000"/>
                <w:sz w:val="20"/>
                <w:szCs w:val="20"/>
                <w:lang w:val="es-UY" w:eastAsia="es-UY"/>
              </w:rPr>
              <w:t>-</w:t>
            </w:r>
            <w:proofErr w:type="spellStart"/>
            <w:r w:rsidRPr="00167D2F">
              <w:rPr>
                <w:rFonts w:ascii="Arial Narrow" w:hAnsi="Arial Narrow"/>
                <w:b/>
                <w:bCs/>
                <w:color w:val="000000"/>
                <w:sz w:val="20"/>
                <w:szCs w:val="20"/>
                <w:lang w:val="es-UY" w:eastAsia="es-UY"/>
              </w:rPr>
              <w:t>Ind</w:t>
            </w:r>
            <w:proofErr w:type="spellEnd"/>
          </w:p>
        </w:tc>
        <w:tc>
          <w:tcPr>
            <w:tcW w:w="842"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Cement</w:t>
            </w:r>
            <w:r>
              <w:rPr>
                <w:rFonts w:ascii="Arial Narrow" w:hAnsi="Arial Narrow"/>
                <w:b/>
                <w:bCs/>
                <w:color w:val="000000"/>
                <w:sz w:val="20"/>
                <w:szCs w:val="20"/>
                <w:lang w:val="es-UY" w:eastAsia="es-UY"/>
              </w:rPr>
              <w:t>o</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AC1</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93.24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A433c1</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95.42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A433c2</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91.83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85.21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90.82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9.73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9.71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71.61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93.06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A439c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92.91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A440v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93.18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93.55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90.62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93.58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2.98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4.58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90.30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92.91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1.86</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2.92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93.84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92.70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93.15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3.92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91.75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A449v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93.32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1.06</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84.57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94.57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10.04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85.83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5.41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89.48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95.68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95.18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96.10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5.32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88.91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11.01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83.09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A459c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15.14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76.02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5.68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A460c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7.25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87.82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A461v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93.60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A464c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6.03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89.99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A465c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6.21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87.29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A467c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88.23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A469c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93.89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A471c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91.65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A473c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91.76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A474c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4.51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90.01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3.94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A475c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82.61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6.57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A476c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83.90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A477c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92.30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4.45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A478c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86.79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A481c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9.77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85.92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A482c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11.82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83.43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A483c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4.42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91.06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3.46</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A488c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86.33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A489c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4.52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90.28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A491c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90.15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A492c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3.90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0.58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90.77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A493v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5.60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89.52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A494c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0.67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92.56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AB33A3" w:rsidRPr="00167D2F" w:rsidTr="00F8104D">
        <w:trPr>
          <w:trHeight w:val="255"/>
          <w:jc w:val="center"/>
        </w:trPr>
        <w:tc>
          <w:tcPr>
            <w:tcW w:w="769"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88"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96"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7"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815"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842"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r>
      <w:tr w:rsidR="00F8104D" w:rsidRPr="00167D2F" w:rsidTr="00282609">
        <w:trPr>
          <w:trHeight w:val="255"/>
          <w:jc w:val="center"/>
        </w:trPr>
        <w:tc>
          <w:tcPr>
            <w:tcW w:w="76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lastRenderedPageBreak/>
              <w:t>Muestra</w:t>
            </w:r>
          </w:p>
        </w:tc>
        <w:tc>
          <w:tcPr>
            <w:tcW w:w="6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77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614"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roofErr w:type="spellStart"/>
            <w:r w:rsidRPr="00167D2F">
              <w:rPr>
                <w:rFonts w:ascii="Arial Narrow" w:hAnsi="Arial Narrow"/>
                <w:b/>
                <w:bCs/>
                <w:color w:val="000000"/>
                <w:sz w:val="20"/>
                <w:szCs w:val="20"/>
                <w:lang w:val="es-UY" w:eastAsia="es-UY"/>
              </w:rPr>
              <w:t>R</w:t>
            </w:r>
            <w:r>
              <w:rPr>
                <w:rFonts w:ascii="Arial Narrow" w:hAnsi="Arial Narrow"/>
                <w:b/>
                <w:bCs/>
                <w:color w:val="000000"/>
                <w:sz w:val="20"/>
                <w:szCs w:val="20"/>
                <w:lang w:val="es-UY" w:eastAsia="es-UY"/>
              </w:rPr>
              <w:t>I</w:t>
            </w:r>
            <w:r w:rsidRPr="00167D2F">
              <w:rPr>
                <w:rFonts w:ascii="Arial Narrow" w:hAnsi="Arial Narrow"/>
                <w:b/>
                <w:bCs/>
                <w:color w:val="000000"/>
                <w:sz w:val="20"/>
                <w:szCs w:val="20"/>
                <w:lang w:val="es-UY" w:eastAsia="es-UY"/>
              </w:rPr>
              <w:t>n</w:t>
            </w:r>
            <w:proofErr w:type="spellEnd"/>
          </w:p>
        </w:tc>
        <w:tc>
          <w:tcPr>
            <w:tcW w:w="696"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R</w:t>
            </w:r>
            <w:r w:rsidRPr="00167D2F">
              <w:rPr>
                <w:rFonts w:ascii="Arial Narrow" w:hAnsi="Arial Narrow"/>
                <w:b/>
                <w:bCs/>
                <w:color w:val="000000"/>
                <w:sz w:val="20"/>
                <w:szCs w:val="20"/>
                <w:vertAlign w:val="subscript"/>
                <w:lang w:val="es-UY" w:eastAsia="es-UY"/>
              </w:rPr>
              <w:t>2</w:t>
            </w:r>
            <w:r w:rsidRPr="00167D2F">
              <w:rPr>
                <w:rFonts w:ascii="Arial Narrow" w:hAnsi="Arial Narrow"/>
                <w:b/>
                <w:bCs/>
                <w:color w:val="000000"/>
                <w:sz w:val="20"/>
                <w:szCs w:val="20"/>
                <w:lang w:val="es-UY" w:eastAsia="es-UY"/>
              </w:rPr>
              <w:t>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7"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815"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MgCO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Cal</w:t>
            </w:r>
            <w:r>
              <w:rPr>
                <w:rFonts w:ascii="Arial Narrow" w:hAnsi="Arial Narrow"/>
                <w:b/>
                <w:bCs/>
                <w:color w:val="000000"/>
                <w:sz w:val="20"/>
                <w:szCs w:val="20"/>
                <w:lang w:val="es-UY" w:eastAsia="es-UY"/>
              </w:rPr>
              <w:t>-</w:t>
            </w:r>
            <w:proofErr w:type="spellStart"/>
            <w:r w:rsidRPr="00167D2F">
              <w:rPr>
                <w:rFonts w:ascii="Arial Narrow" w:hAnsi="Arial Narrow"/>
                <w:b/>
                <w:bCs/>
                <w:color w:val="000000"/>
                <w:sz w:val="20"/>
                <w:szCs w:val="20"/>
                <w:lang w:val="es-UY" w:eastAsia="es-UY"/>
              </w:rPr>
              <w:t>Ind</w:t>
            </w:r>
            <w:proofErr w:type="spellEnd"/>
          </w:p>
        </w:tc>
        <w:tc>
          <w:tcPr>
            <w:tcW w:w="842"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Cement</w:t>
            </w:r>
            <w:r>
              <w:rPr>
                <w:rFonts w:ascii="Arial Narrow" w:hAnsi="Arial Narrow"/>
                <w:b/>
                <w:bCs/>
                <w:color w:val="000000"/>
                <w:sz w:val="20"/>
                <w:szCs w:val="20"/>
                <w:lang w:val="es-UY" w:eastAsia="es-UY"/>
              </w:rPr>
              <w:t>o</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AC1</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A495v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93.75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A496c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93.38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A499c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88.81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A503c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90.25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4.16</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A506c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2.97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0.78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92.20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A511c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90.75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A512c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83.83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12.21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A516c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4.88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87.76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A517c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6.37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85.27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5.67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A518v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94.24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A519v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9.69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82.46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A521c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87.83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A522c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82.51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12.16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A523c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0.40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91.24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6.65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A524c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89.48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6.33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A525c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10.87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6.10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71.37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11.66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A526c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4.80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83.62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9.85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A527c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12.55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5.51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75.86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6.07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A529c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87.16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A530c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87.86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5.80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M779v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7.47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87.45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7.31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88.95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5.84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91.21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10.79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82.03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6.74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85.93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13.38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79.67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0.79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95.88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83.36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5.39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91.20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7.48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81.83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M789c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7.02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87.11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4.53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M790c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13.19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77.20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6.26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M791c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17.71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7.50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65.06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9.73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M792v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95.62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M794v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89.25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M795c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14.28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78.89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M796v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5.32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89.57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M797v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90.37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5.45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M798v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7.78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87.17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M799v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0.69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94.48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M800v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92.21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M801v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88.25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5.40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M802c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9.63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79.30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M804v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94.66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M805v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91.48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M806v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95.15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M807v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94.19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M808v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0.59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94.66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M809v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94.60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12.11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84.21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4.49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91.61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AB33A3" w:rsidRPr="00167D2F" w:rsidTr="00F8104D">
        <w:trPr>
          <w:trHeight w:val="255"/>
          <w:jc w:val="center"/>
        </w:trPr>
        <w:tc>
          <w:tcPr>
            <w:tcW w:w="769" w:type="dxa"/>
            <w:tcBorders>
              <w:top w:val="nil"/>
              <w:left w:val="nil"/>
              <w:bottom w:val="nil"/>
              <w:right w:val="nil"/>
            </w:tcBorders>
            <w:shd w:val="clear" w:color="auto" w:fill="auto"/>
            <w:noWrap/>
            <w:vAlign w:val="bottom"/>
            <w:hideMark/>
          </w:tcPr>
          <w:p w:rsidR="00AB33A3" w:rsidRDefault="00AB33A3" w:rsidP="00167D2F">
            <w:pPr>
              <w:spacing w:after="0" w:line="240" w:lineRule="auto"/>
              <w:jc w:val="center"/>
              <w:rPr>
                <w:rFonts w:ascii="Arial Narrow" w:hAnsi="Arial Narrow"/>
                <w:color w:val="000000"/>
                <w:sz w:val="20"/>
                <w:szCs w:val="20"/>
                <w:lang w:val="es-UY" w:eastAsia="es-UY"/>
              </w:rPr>
            </w:pPr>
          </w:p>
          <w:p w:rsidR="00AB33A3" w:rsidRDefault="00AB33A3" w:rsidP="00167D2F">
            <w:pPr>
              <w:spacing w:after="0" w:line="240" w:lineRule="auto"/>
              <w:jc w:val="center"/>
              <w:rPr>
                <w:rFonts w:ascii="Arial Narrow" w:hAnsi="Arial Narrow"/>
                <w:color w:val="000000"/>
                <w:sz w:val="20"/>
                <w:szCs w:val="20"/>
                <w:lang w:val="es-UY" w:eastAsia="es-UY"/>
              </w:rPr>
            </w:pPr>
          </w:p>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88"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96"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7"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815"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842"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r>
      <w:tr w:rsidR="00F8104D" w:rsidRPr="00167D2F" w:rsidTr="00282609">
        <w:trPr>
          <w:trHeight w:val="255"/>
          <w:jc w:val="center"/>
        </w:trPr>
        <w:tc>
          <w:tcPr>
            <w:tcW w:w="76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lastRenderedPageBreak/>
              <w:t>Muestra</w:t>
            </w:r>
          </w:p>
        </w:tc>
        <w:tc>
          <w:tcPr>
            <w:tcW w:w="6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77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614"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roofErr w:type="spellStart"/>
            <w:r w:rsidRPr="00167D2F">
              <w:rPr>
                <w:rFonts w:ascii="Arial Narrow" w:hAnsi="Arial Narrow"/>
                <w:b/>
                <w:bCs/>
                <w:color w:val="000000"/>
                <w:sz w:val="20"/>
                <w:szCs w:val="20"/>
                <w:lang w:val="es-UY" w:eastAsia="es-UY"/>
              </w:rPr>
              <w:t>R</w:t>
            </w:r>
            <w:r>
              <w:rPr>
                <w:rFonts w:ascii="Arial Narrow" w:hAnsi="Arial Narrow"/>
                <w:b/>
                <w:bCs/>
                <w:color w:val="000000"/>
                <w:sz w:val="20"/>
                <w:szCs w:val="20"/>
                <w:lang w:val="es-UY" w:eastAsia="es-UY"/>
              </w:rPr>
              <w:t>I</w:t>
            </w:r>
            <w:r w:rsidRPr="00167D2F">
              <w:rPr>
                <w:rFonts w:ascii="Arial Narrow" w:hAnsi="Arial Narrow"/>
                <w:b/>
                <w:bCs/>
                <w:color w:val="000000"/>
                <w:sz w:val="20"/>
                <w:szCs w:val="20"/>
                <w:lang w:val="es-UY" w:eastAsia="es-UY"/>
              </w:rPr>
              <w:t>n</w:t>
            </w:r>
            <w:proofErr w:type="spellEnd"/>
          </w:p>
        </w:tc>
        <w:tc>
          <w:tcPr>
            <w:tcW w:w="696"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R</w:t>
            </w:r>
            <w:r w:rsidRPr="00167D2F">
              <w:rPr>
                <w:rFonts w:ascii="Arial Narrow" w:hAnsi="Arial Narrow"/>
                <w:b/>
                <w:bCs/>
                <w:color w:val="000000"/>
                <w:sz w:val="20"/>
                <w:szCs w:val="20"/>
                <w:vertAlign w:val="subscript"/>
                <w:lang w:val="es-UY" w:eastAsia="es-UY"/>
              </w:rPr>
              <w:t>2</w:t>
            </w:r>
            <w:r w:rsidRPr="00167D2F">
              <w:rPr>
                <w:rFonts w:ascii="Arial Narrow" w:hAnsi="Arial Narrow"/>
                <w:b/>
                <w:bCs/>
                <w:color w:val="000000"/>
                <w:sz w:val="20"/>
                <w:szCs w:val="20"/>
                <w:lang w:val="es-UY" w:eastAsia="es-UY"/>
              </w:rPr>
              <w:t>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7"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815"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MgCO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Cal</w:t>
            </w:r>
            <w:r>
              <w:rPr>
                <w:rFonts w:ascii="Arial Narrow" w:hAnsi="Arial Narrow"/>
                <w:b/>
                <w:bCs/>
                <w:color w:val="000000"/>
                <w:sz w:val="20"/>
                <w:szCs w:val="20"/>
                <w:lang w:val="es-UY" w:eastAsia="es-UY"/>
              </w:rPr>
              <w:t>-</w:t>
            </w:r>
            <w:proofErr w:type="spellStart"/>
            <w:r w:rsidRPr="00167D2F">
              <w:rPr>
                <w:rFonts w:ascii="Arial Narrow" w:hAnsi="Arial Narrow"/>
                <w:b/>
                <w:bCs/>
                <w:color w:val="000000"/>
                <w:sz w:val="20"/>
                <w:szCs w:val="20"/>
                <w:lang w:val="es-UY" w:eastAsia="es-UY"/>
              </w:rPr>
              <w:t>Ind</w:t>
            </w:r>
            <w:proofErr w:type="spellEnd"/>
          </w:p>
        </w:tc>
        <w:tc>
          <w:tcPr>
            <w:tcW w:w="842"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Cement</w:t>
            </w:r>
            <w:r>
              <w:rPr>
                <w:rFonts w:ascii="Arial Narrow" w:hAnsi="Arial Narrow"/>
                <w:b/>
                <w:bCs/>
                <w:color w:val="000000"/>
                <w:sz w:val="20"/>
                <w:szCs w:val="20"/>
                <w:lang w:val="es-UY" w:eastAsia="es-UY"/>
              </w:rPr>
              <w:t>o</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AC1</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94.81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91.37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7.20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87.47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93.31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94.72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0.71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95.27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92.68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M819v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93.92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94.41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94.41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92.41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93.71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92.99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94.74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96.74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94.51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92.72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M829v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93.76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90.97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90.82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90.41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4.92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91.08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85.93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7.43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86.80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4.83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4.17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91.08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4.92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92.47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6.95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86.44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4.53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M839c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89.24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M840c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5.55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78.98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14.31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M841v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9.68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76.92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10.58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M842v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88.41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4.47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M844c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88.68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5.52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M845v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6.03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88.27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M846c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91.09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M847c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91.72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M848c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0.76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96.91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0.58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M849v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93.08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M850v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10.71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73.84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6.92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M851c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10.76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81.48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5.64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M853v2</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6.13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89.46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M854v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91.95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M855v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91.08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M856v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83.75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M857v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89.56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M858v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13.36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79.76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M859c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79.30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7.20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M860v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19.79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7.90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66.33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M861c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6.35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84.11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6.44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M862c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89.22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M863v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4.16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91.89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2.97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M865v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8.25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88.39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AB33A3" w:rsidRPr="00167D2F" w:rsidTr="00F8104D">
        <w:trPr>
          <w:trHeight w:val="255"/>
          <w:jc w:val="center"/>
        </w:trPr>
        <w:tc>
          <w:tcPr>
            <w:tcW w:w="769" w:type="dxa"/>
            <w:tcBorders>
              <w:top w:val="nil"/>
              <w:left w:val="nil"/>
              <w:bottom w:val="nil"/>
              <w:right w:val="nil"/>
            </w:tcBorders>
            <w:shd w:val="clear" w:color="auto" w:fill="auto"/>
            <w:noWrap/>
            <w:vAlign w:val="bottom"/>
            <w:hideMark/>
          </w:tcPr>
          <w:p w:rsidR="00AB33A3" w:rsidRDefault="00AB33A3" w:rsidP="00167D2F">
            <w:pPr>
              <w:spacing w:after="0" w:line="240" w:lineRule="auto"/>
              <w:jc w:val="center"/>
              <w:rPr>
                <w:rFonts w:ascii="Arial Narrow" w:hAnsi="Arial Narrow"/>
                <w:color w:val="000000"/>
                <w:sz w:val="20"/>
                <w:szCs w:val="20"/>
                <w:lang w:val="es-UY" w:eastAsia="es-UY"/>
              </w:rPr>
            </w:pPr>
          </w:p>
          <w:p w:rsidR="00AB33A3" w:rsidRDefault="00AB33A3" w:rsidP="00167D2F">
            <w:pPr>
              <w:spacing w:after="0" w:line="240" w:lineRule="auto"/>
              <w:jc w:val="center"/>
              <w:rPr>
                <w:rFonts w:ascii="Arial Narrow" w:hAnsi="Arial Narrow"/>
                <w:color w:val="000000"/>
                <w:sz w:val="20"/>
                <w:szCs w:val="20"/>
                <w:lang w:val="es-UY" w:eastAsia="es-UY"/>
              </w:rPr>
            </w:pPr>
          </w:p>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88"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96"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7"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815"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8" w:type="dxa"/>
            <w:tcBorders>
              <w:top w:val="nil"/>
              <w:left w:val="nil"/>
              <w:bottom w:val="nil"/>
              <w:right w:val="nil"/>
            </w:tcBorders>
            <w:shd w:val="clear" w:color="000000" w:fill="FFFFFF"/>
            <w:noWrap/>
            <w:vAlign w:val="bottom"/>
            <w:hideMark/>
          </w:tcPr>
          <w:p w:rsidR="00AB33A3" w:rsidRPr="00167D2F" w:rsidRDefault="00AB33A3" w:rsidP="00167D2F">
            <w:pPr>
              <w:spacing w:after="0" w:line="240" w:lineRule="auto"/>
              <w:jc w:val="center"/>
              <w:rPr>
                <w:rFonts w:ascii="Arial Narrow" w:hAnsi="Arial Narrow"/>
                <w:i/>
                <w:iCs/>
                <w:color w:val="808080"/>
                <w:sz w:val="20"/>
                <w:szCs w:val="20"/>
                <w:lang w:val="es-UY" w:eastAsia="es-UY"/>
              </w:rPr>
            </w:pPr>
          </w:p>
        </w:tc>
        <w:tc>
          <w:tcPr>
            <w:tcW w:w="842"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r>
      <w:tr w:rsidR="00F8104D" w:rsidRPr="00167D2F" w:rsidTr="00282609">
        <w:trPr>
          <w:trHeight w:val="255"/>
          <w:jc w:val="center"/>
        </w:trPr>
        <w:tc>
          <w:tcPr>
            <w:tcW w:w="76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lastRenderedPageBreak/>
              <w:t>Muestra</w:t>
            </w:r>
          </w:p>
        </w:tc>
        <w:tc>
          <w:tcPr>
            <w:tcW w:w="6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77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614"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roofErr w:type="spellStart"/>
            <w:r w:rsidRPr="00167D2F">
              <w:rPr>
                <w:rFonts w:ascii="Arial Narrow" w:hAnsi="Arial Narrow"/>
                <w:b/>
                <w:bCs/>
                <w:color w:val="000000"/>
                <w:sz w:val="20"/>
                <w:szCs w:val="20"/>
                <w:lang w:val="es-UY" w:eastAsia="es-UY"/>
              </w:rPr>
              <w:t>R</w:t>
            </w:r>
            <w:r>
              <w:rPr>
                <w:rFonts w:ascii="Arial Narrow" w:hAnsi="Arial Narrow"/>
                <w:b/>
                <w:bCs/>
                <w:color w:val="000000"/>
                <w:sz w:val="20"/>
                <w:szCs w:val="20"/>
                <w:lang w:val="es-UY" w:eastAsia="es-UY"/>
              </w:rPr>
              <w:t>I</w:t>
            </w:r>
            <w:r w:rsidRPr="00167D2F">
              <w:rPr>
                <w:rFonts w:ascii="Arial Narrow" w:hAnsi="Arial Narrow"/>
                <w:b/>
                <w:bCs/>
                <w:color w:val="000000"/>
                <w:sz w:val="20"/>
                <w:szCs w:val="20"/>
                <w:lang w:val="es-UY" w:eastAsia="es-UY"/>
              </w:rPr>
              <w:t>n</w:t>
            </w:r>
            <w:proofErr w:type="spellEnd"/>
          </w:p>
        </w:tc>
        <w:tc>
          <w:tcPr>
            <w:tcW w:w="696"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R</w:t>
            </w:r>
            <w:r w:rsidRPr="00167D2F">
              <w:rPr>
                <w:rFonts w:ascii="Arial Narrow" w:hAnsi="Arial Narrow"/>
                <w:b/>
                <w:bCs/>
                <w:color w:val="000000"/>
                <w:sz w:val="20"/>
                <w:szCs w:val="20"/>
                <w:vertAlign w:val="subscript"/>
                <w:lang w:val="es-UY" w:eastAsia="es-UY"/>
              </w:rPr>
              <w:t>2</w:t>
            </w:r>
            <w:r w:rsidRPr="00167D2F">
              <w:rPr>
                <w:rFonts w:ascii="Arial Narrow" w:hAnsi="Arial Narrow"/>
                <w:b/>
                <w:bCs/>
                <w:color w:val="000000"/>
                <w:sz w:val="20"/>
                <w:szCs w:val="20"/>
                <w:lang w:val="es-UY" w:eastAsia="es-UY"/>
              </w:rPr>
              <w:t>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7"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815"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MgCO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Cal</w:t>
            </w:r>
            <w:r>
              <w:rPr>
                <w:rFonts w:ascii="Arial Narrow" w:hAnsi="Arial Narrow"/>
                <w:b/>
                <w:bCs/>
                <w:color w:val="000000"/>
                <w:sz w:val="20"/>
                <w:szCs w:val="20"/>
                <w:lang w:val="es-UY" w:eastAsia="es-UY"/>
              </w:rPr>
              <w:t>-</w:t>
            </w:r>
            <w:proofErr w:type="spellStart"/>
            <w:r w:rsidRPr="00167D2F">
              <w:rPr>
                <w:rFonts w:ascii="Arial Narrow" w:hAnsi="Arial Narrow"/>
                <w:b/>
                <w:bCs/>
                <w:color w:val="000000"/>
                <w:sz w:val="20"/>
                <w:szCs w:val="20"/>
                <w:lang w:val="es-UY" w:eastAsia="es-UY"/>
              </w:rPr>
              <w:t>Ind</w:t>
            </w:r>
            <w:proofErr w:type="spellEnd"/>
          </w:p>
        </w:tc>
        <w:tc>
          <w:tcPr>
            <w:tcW w:w="842"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Cement</w:t>
            </w:r>
            <w:r>
              <w:rPr>
                <w:rFonts w:ascii="Arial Narrow" w:hAnsi="Arial Narrow"/>
                <w:b/>
                <w:bCs/>
                <w:color w:val="000000"/>
                <w:sz w:val="20"/>
                <w:szCs w:val="20"/>
                <w:lang w:val="es-UY" w:eastAsia="es-UY"/>
              </w:rPr>
              <w:t>o</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AC1</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M866c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9.92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78.54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8.22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M867c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92.01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M868v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3.96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91.89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M869v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6.31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88.90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M870c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91.71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M871v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93.93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M872c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16.63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78.73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M873v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3.93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0.62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94.52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M874c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91.27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M875c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7.97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81.38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7.87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M876c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37.69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12.79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41.67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7.85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M878c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15.19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72.11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M879c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89.55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M880c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4.57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91.17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M881v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93.05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M882c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86.32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M883v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5.69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89.78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M884v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91.86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3.91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M885c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79.08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M888c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12.34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80.44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5.43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M889c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85.16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5.42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M892c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91.24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M893c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88.62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M894v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90.24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5.51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M895v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92.67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M896c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91.50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M897v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2.94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92.75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3.36</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M898c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12.54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71.38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10.32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M899c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91.03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0.52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94.84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4.56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93.73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87.86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7.40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55.38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35.23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9.87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80.85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18.53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71.44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7.42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84.97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4.46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0.77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92.11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9.96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4.48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75.11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10.46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M909v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85.33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M910c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90.71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M911c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65.60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30.84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M912c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83.34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11.45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M913c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93.17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3.36</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M914c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15.14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71.18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11.02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M916c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10.64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80.68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6.89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M918c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12.64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76.35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9.73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M919c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90.89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M920c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5.59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0.68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89.96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M921c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90.61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M923c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4.44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86.62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M924c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92.69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AB33A3" w:rsidRPr="00167D2F" w:rsidTr="00F8104D">
        <w:trPr>
          <w:trHeight w:val="255"/>
          <w:jc w:val="center"/>
        </w:trPr>
        <w:tc>
          <w:tcPr>
            <w:tcW w:w="769" w:type="dxa"/>
            <w:tcBorders>
              <w:top w:val="nil"/>
              <w:left w:val="nil"/>
              <w:bottom w:val="nil"/>
              <w:right w:val="nil"/>
            </w:tcBorders>
            <w:shd w:val="clear" w:color="auto" w:fill="auto"/>
            <w:noWrap/>
            <w:vAlign w:val="bottom"/>
            <w:hideMark/>
          </w:tcPr>
          <w:p w:rsidR="00AB33A3" w:rsidRDefault="00AB33A3" w:rsidP="00167D2F">
            <w:pPr>
              <w:spacing w:after="0" w:line="240" w:lineRule="auto"/>
              <w:jc w:val="center"/>
              <w:rPr>
                <w:rFonts w:ascii="Arial Narrow" w:hAnsi="Arial Narrow"/>
                <w:color w:val="000000"/>
                <w:sz w:val="20"/>
                <w:szCs w:val="20"/>
                <w:lang w:val="es-UY" w:eastAsia="es-UY"/>
              </w:rPr>
            </w:pPr>
          </w:p>
          <w:p w:rsidR="00AB33A3" w:rsidRDefault="00AB33A3" w:rsidP="00167D2F">
            <w:pPr>
              <w:spacing w:after="0" w:line="240" w:lineRule="auto"/>
              <w:jc w:val="center"/>
              <w:rPr>
                <w:rFonts w:ascii="Arial Narrow" w:hAnsi="Arial Narrow"/>
                <w:color w:val="000000"/>
                <w:sz w:val="20"/>
                <w:szCs w:val="20"/>
                <w:lang w:val="es-UY" w:eastAsia="es-UY"/>
              </w:rPr>
            </w:pPr>
          </w:p>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88"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96"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7"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815"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842"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r>
      <w:tr w:rsidR="00F8104D" w:rsidRPr="00167D2F" w:rsidTr="00282609">
        <w:trPr>
          <w:trHeight w:val="255"/>
          <w:jc w:val="center"/>
        </w:trPr>
        <w:tc>
          <w:tcPr>
            <w:tcW w:w="76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lastRenderedPageBreak/>
              <w:t>Muestra</w:t>
            </w:r>
          </w:p>
        </w:tc>
        <w:tc>
          <w:tcPr>
            <w:tcW w:w="6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77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614"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roofErr w:type="spellStart"/>
            <w:r w:rsidRPr="00167D2F">
              <w:rPr>
                <w:rFonts w:ascii="Arial Narrow" w:hAnsi="Arial Narrow"/>
                <w:b/>
                <w:bCs/>
                <w:color w:val="000000"/>
                <w:sz w:val="20"/>
                <w:szCs w:val="20"/>
                <w:lang w:val="es-UY" w:eastAsia="es-UY"/>
              </w:rPr>
              <w:t>R</w:t>
            </w:r>
            <w:r>
              <w:rPr>
                <w:rFonts w:ascii="Arial Narrow" w:hAnsi="Arial Narrow"/>
                <w:b/>
                <w:bCs/>
                <w:color w:val="000000"/>
                <w:sz w:val="20"/>
                <w:szCs w:val="20"/>
                <w:lang w:val="es-UY" w:eastAsia="es-UY"/>
              </w:rPr>
              <w:t>I</w:t>
            </w:r>
            <w:r w:rsidRPr="00167D2F">
              <w:rPr>
                <w:rFonts w:ascii="Arial Narrow" w:hAnsi="Arial Narrow"/>
                <w:b/>
                <w:bCs/>
                <w:color w:val="000000"/>
                <w:sz w:val="20"/>
                <w:szCs w:val="20"/>
                <w:lang w:val="es-UY" w:eastAsia="es-UY"/>
              </w:rPr>
              <w:t>n</w:t>
            </w:r>
            <w:proofErr w:type="spellEnd"/>
          </w:p>
        </w:tc>
        <w:tc>
          <w:tcPr>
            <w:tcW w:w="696"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R</w:t>
            </w:r>
            <w:r w:rsidRPr="00167D2F">
              <w:rPr>
                <w:rFonts w:ascii="Arial Narrow" w:hAnsi="Arial Narrow"/>
                <w:b/>
                <w:bCs/>
                <w:color w:val="000000"/>
                <w:sz w:val="20"/>
                <w:szCs w:val="20"/>
                <w:vertAlign w:val="subscript"/>
                <w:lang w:val="es-UY" w:eastAsia="es-UY"/>
              </w:rPr>
              <w:t>2</w:t>
            </w:r>
            <w:r w:rsidRPr="00167D2F">
              <w:rPr>
                <w:rFonts w:ascii="Arial Narrow" w:hAnsi="Arial Narrow"/>
                <w:b/>
                <w:bCs/>
                <w:color w:val="000000"/>
                <w:sz w:val="20"/>
                <w:szCs w:val="20"/>
                <w:lang w:val="es-UY" w:eastAsia="es-UY"/>
              </w:rPr>
              <w:t>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7"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815"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MgCO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Cal</w:t>
            </w:r>
            <w:r>
              <w:rPr>
                <w:rFonts w:ascii="Arial Narrow" w:hAnsi="Arial Narrow"/>
                <w:b/>
                <w:bCs/>
                <w:color w:val="000000"/>
                <w:sz w:val="20"/>
                <w:szCs w:val="20"/>
                <w:lang w:val="es-UY" w:eastAsia="es-UY"/>
              </w:rPr>
              <w:t>-</w:t>
            </w:r>
            <w:proofErr w:type="spellStart"/>
            <w:r w:rsidRPr="00167D2F">
              <w:rPr>
                <w:rFonts w:ascii="Arial Narrow" w:hAnsi="Arial Narrow"/>
                <w:b/>
                <w:bCs/>
                <w:color w:val="000000"/>
                <w:sz w:val="20"/>
                <w:szCs w:val="20"/>
                <w:lang w:val="es-UY" w:eastAsia="es-UY"/>
              </w:rPr>
              <w:t>Ind</w:t>
            </w:r>
            <w:proofErr w:type="spellEnd"/>
          </w:p>
        </w:tc>
        <w:tc>
          <w:tcPr>
            <w:tcW w:w="842"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Cement</w:t>
            </w:r>
            <w:r>
              <w:rPr>
                <w:rFonts w:ascii="Arial Narrow" w:hAnsi="Arial Narrow"/>
                <w:b/>
                <w:bCs/>
                <w:color w:val="000000"/>
                <w:sz w:val="20"/>
                <w:szCs w:val="20"/>
                <w:lang w:val="es-UY" w:eastAsia="es-UY"/>
              </w:rPr>
              <w:t>o</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AC1</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A583c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88.37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5.53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A584c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71.32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24.30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A585c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4.55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87.06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5.67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A586c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86.61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6.48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A587c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93.42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A588v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91.17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A589c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88.21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91.25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88.77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4.44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7.28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87.08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90.87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87.80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6.32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6.86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70.34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18.55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6.22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85.65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7.00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6.89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84.81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7.26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86.50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6.58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A599c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90.65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6.40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A600v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89.30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6.91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89.64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0.74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91.02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0.78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89.39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7.48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15.07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80.22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6.24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87.87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4.63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93.06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94.53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6.48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89.27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A609v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8.20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4.91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83.62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10.76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83.83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91.51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5.32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91.52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93.74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0.10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97.96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0.70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93.08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1.86</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6.13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88.63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3.16</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A617v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89.39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94.52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A619v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93.66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2.94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A620v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92.73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89.71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10.16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85.01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94.57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1.96</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90.60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95.19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3.42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91.88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10.56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85.07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A628v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93.30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A629c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10.52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84.17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A630v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6.86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85.55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A632v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88.81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A633v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88.23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A634v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87.79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AB33A3" w:rsidRPr="00167D2F" w:rsidTr="00F8104D">
        <w:trPr>
          <w:trHeight w:val="255"/>
          <w:jc w:val="center"/>
        </w:trPr>
        <w:tc>
          <w:tcPr>
            <w:tcW w:w="769" w:type="dxa"/>
            <w:tcBorders>
              <w:top w:val="nil"/>
              <w:left w:val="nil"/>
              <w:bottom w:val="nil"/>
              <w:right w:val="nil"/>
            </w:tcBorders>
            <w:shd w:val="clear" w:color="auto" w:fill="auto"/>
            <w:noWrap/>
            <w:vAlign w:val="bottom"/>
            <w:hideMark/>
          </w:tcPr>
          <w:p w:rsidR="00AB33A3" w:rsidRDefault="00AB33A3" w:rsidP="00167D2F">
            <w:pPr>
              <w:spacing w:after="0" w:line="240" w:lineRule="auto"/>
              <w:jc w:val="center"/>
              <w:rPr>
                <w:rFonts w:ascii="Arial Narrow" w:hAnsi="Arial Narrow"/>
                <w:color w:val="000000"/>
                <w:sz w:val="20"/>
                <w:szCs w:val="20"/>
                <w:lang w:val="es-UY" w:eastAsia="es-UY"/>
              </w:rPr>
            </w:pPr>
          </w:p>
          <w:p w:rsidR="00AB33A3" w:rsidRDefault="00AB33A3" w:rsidP="00167D2F">
            <w:pPr>
              <w:spacing w:after="0" w:line="240" w:lineRule="auto"/>
              <w:jc w:val="center"/>
              <w:rPr>
                <w:rFonts w:ascii="Arial Narrow" w:hAnsi="Arial Narrow"/>
                <w:color w:val="000000"/>
                <w:sz w:val="20"/>
                <w:szCs w:val="20"/>
                <w:lang w:val="es-UY" w:eastAsia="es-UY"/>
              </w:rPr>
            </w:pPr>
          </w:p>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88"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696"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7"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815" w:type="dxa"/>
            <w:tcBorders>
              <w:top w:val="nil"/>
              <w:left w:val="nil"/>
              <w:bottom w:val="nil"/>
              <w:right w:val="nil"/>
            </w:tcBorders>
            <w:shd w:val="clear" w:color="auto" w:fill="auto"/>
            <w:noWrap/>
            <w:vAlign w:val="bottom"/>
            <w:hideMark/>
          </w:tcPr>
          <w:p w:rsidR="00AB33A3" w:rsidRPr="00167D2F" w:rsidRDefault="00AB33A3" w:rsidP="00167D2F">
            <w:pPr>
              <w:spacing w:after="0" w:line="240" w:lineRule="auto"/>
              <w:jc w:val="center"/>
              <w:rPr>
                <w:rFonts w:ascii="Arial Narrow" w:hAnsi="Arial Narrow"/>
                <w:color w:val="000000"/>
                <w:sz w:val="20"/>
                <w:szCs w:val="20"/>
                <w:lang w:val="es-UY" w:eastAsia="es-UY"/>
              </w:rPr>
            </w:pPr>
          </w:p>
        </w:tc>
        <w:tc>
          <w:tcPr>
            <w:tcW w:w="788" w:type="dxa"/>
            <w:tcBorders>
              <w:top w:val="nil"/>
              <w:left w:val="nil"/>
              <w:bottom w:val="nil"/>
              <w:right w:val="nil"/>
            </w:tcBorders>
            <w:shd w:val="clear" w:color="000000" w:fill="FFFFFF"/>
            <w:noWrap/>
            <w:vAlign w:val="bottom"/>
            <w:hideMark/>
          </w:tcPr>
          <w:p w:rsidR="00AB33A3" w:rsidRPr="00167D2F" w:rsidRDefault="00AB33A3" w:rsidP="00167D2F">
            <w:pPr>
              <w:spacing w:after="0" w:line="240" w:lineRule="auto"/>
              <w:jc w:val="center"/>
              <w:rPr>
                <w:rFonts w:ascii="Arial Narrow" w:hAnsi="Arial Narrow"/>
                <w:i/>
                <w:iCs/>
                <w:color w:val="808080"/>
                <w:sz w:val="20"/>
                <w:szCs w:val="20"/>
                <w:lang w:val="es-UY" w:eastAsia="es-UY"/>
              </w:rPr>
            </w:pPr>
          </w:p>
        </w:tc>
        <w:tc>
          <w:tcPr>
            <w:tcW w:w="842"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c>
          <w:tcPr>
            <w:tcW w:w="788" w:type="dxa"/>
            <w:tcBorders>
              <w:top w:val="nil"/>
              <w:left w:val="nil"/>
              <w:bottom w:val="nil"/>
              <w:right w:val="nil"/>
            </w:tcBorders>
            <w:shd w:val="clear" w:color="000000" w:fill="D8E4BC"/>
            <w:noWrap/>
            <w:vAlign w:val="bottom"/>
            <w:hideMark/>
          </w:tcPr>
          <w:p w:rsidR="00AB33A3" w:rsidRPr="00167D2F" w:rsidRDefault="00AB33A3" w:rsidP="00167D2F">
            <w:pPr>
              <w:spacing w:after="0" w:line="240" w:lineRule="auto"/>
              <w:jc w:val="center"/>
              <w:rPr>
                <w:rFonts w:ascii="Arial Narrow" w:hAnsi="Arial Narrow"/>
                <w:b/>
                <w:bCs/>
                <w:color w:val="4F6228"/>
                <w:sz w:val="20"/>
                <w:szCs w:val="20"/>
                <w:lang w:val="es-UY" w:eastAsia="es-UY"/>
              </w:rPr>
            </w:pPr>
          </w:p>
        </w:tc>
      </w:tr>
      <w:tr w:rsidR="00F8104D" w:rsidRPr="00167D2F" w:rsidTr="00282609">
        <w:trPr>
          <w:trHeight w:val="255"/>
          <w:jc w:val="center"/>
        </w:trPr>
        <w:tc>
          <w:tcPr>
            <w:tcW w:w="76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lastRenderedPageBreak/>
              <w:t>Muestra</w:t>
            </w:r>
          </w:p>
        </w:tc>
        <w:tc>
          <w:tcPr>
            <w:tcW w:w="6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779"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
        </w:tc>
        <w:tc>
          <w:tcPr>
            <w:tcW w:w="614"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proofErr w:type="spellStart"/>
            <w:r w:rsidRPr="00167D2F">
              <w:rPr>
                <w:rFonts w:ascii="Arial Narrow" w:hAnsi="Arial Narrow"/>
                <w:b/>
                <w:bCs/>
                <w:color w:val="000000"/>
                <w:sz w:val="20"/>
                <w:szCs w:val="20"/>
                <w:lang w:val="es-UY" w:eastAsia="es-UY"/>
              </w:rPr>
              <w:t>R</w:t>
            </w:r>
            <w:r>
              <w:rPr>
                <w:rFonts w:ascii="Arial Narrow" w:hAnsi="Arial Narrow"/>
                <w:b/>
                <w:bCs/>
                <w:color w:val="000000"/>
                <w:sz w:val="20"/>
                <w:szCs w:val="20"/>
                <w:lang w:val="es-UY" w:eastAsia="es-UY"/>
              </w:rPr>
              <w:t>I</w:t>
            </w:r>
            <w:r w:rsidRPr="00167D2F">
              <w:rPr>
                <w:rFonts w:ascii="Arial Narrow" w:hAnsi="Arial Narrow"/>
                <w:b/>
                <w:bCs/>
                <w:color w:val="000000"/>
                <w:sz w:val="20"/>
                <w:szCs w:val="20"/>
                <w:lang w:val="es-UY" w:eastAsia="es-UY"/>
              </w:rPr>
              <w:t>n</w:t>
            </w:r>
            <w:proofErr w:type="spellEnd"/>
          </w:p>
        </w:tc>
        <w:tc>
          <w:tcPr>
            <w:tcW w:w="696"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R</w:t>
            </w:r>
            <w:r w:rsidRPr="00167D2F">
              <w:rPr>
                <w:rFonts w:ascii="Arial Narrow" w:hAnsi="Arial Narrow"/>
                <w:b/>
                <w:bCs/>
                <w:color w:val="000000"/>
                <w:sz w:val="20"/>
                <w:szCs w:val="20"/>
                <w:vertAlign w:val="subscript"/>
                <w:lang w:val="es-UY" w:eastAsia="es-UY"/>
              </w:rPr>
              <w:t>2</w:t>
            </w:r>
            <w:r w:rsidRPr="00167D2F">
              <w:rPr>
                <w:rFonts w:ascii="Arial Narrow" w:hAnsi="Arial Narrow"/>
                <w:b/>
                <w:bCs/>
                <w:color w:val="000000"/>
                <w:sz w:val="20"/>
                <w:szCs w:val="20"/>
                <w:lang w:val="es-UY" w:eastAsia="es-UY"/>
              </w:rPr>
              <w:t>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7"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815"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MgCO</w:t>
            </w:r>
            <w:r w:rsidRPr="00167D2F">
              <w:rPr>
                <w:rFonts w:ascii="Arial Narrow" w:hAnsi="Arial Narrow"/>
                <w:b/>
                <w:bCs/>
                <w:color w:val="000000"/>
                <w:sz w:val="20"/>
                <w:szCs w:val="20"/>
                <w:vertAlign w:val="subscript"/>
                <w:lang w:val="es-UY" w:eastAsia="es-UY"/>
              </w:rPr>
              <w:t>3</w:t>
            </w:r>
            <w:r w:rsidRPr="00167D2F">
              <w:rPr>
                <w:rFonts w:ascii="Arial Narrow" w:hAnsi="Arial Narrow"/>
                <w:b/>
                <w:bCs/>
                <w:color w:val="000000"/>
                <w:sz w:val="20"/>
                <w:szCs w:val="20"/>
                <w:vertAlign w:val="superscript"/>
                <w:lang w:val="es-UY" w:eastAsia="es-UY"/>
              </w:rPr>
              <w:t>n</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Cal</w:t>
            </w:r>
            <w:r>
              <w:rPr>
                <w:rFonts w:ascii="Arial Narrow" w:hAnsi="Arial Narrow"/>
                <w:b/>
                <w:bCs/>
                <w:color w:val="000000"/>
                <w:sz w:val="20"/>
                <w:szCs w:val="20"/>
                <w:lang w:val="es-UY" w:eastAsia="es-UY"/>
              </w:rPr>
              <w:t>-</w:t>
            </w:r>
            <w:proofErr w:type="spellStart"/>
            <w:r w:rsidRPr="00167D2F">
              <w:rPr>
                <w:rFonts w:ascii="Arial Narrow" w:hAnsi="Arial Narrow"/>
                <w:b/>
                <w:bCs/>
                <w:color w:val="000000"/>
                <w:sz w:val="20"/>
                <w:szCs w:val="20"/>
                <w:lang w:val="es-UY" w:eastAsia="es-UY"/>
              </w:rPr>
              <w:t>Ind</w:t>
            </w:r>
            <w:proofErr w:type="spellEnd"/>
          </w:p>
        </w:tc>
        <w:tc>
          <w:tcPr>
            <w:tcW w:w="842"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Cement</w:t>
            </w:r>
            <w:r>
              <w:rPr>
                <w:rFonts w:ascii="Arial Narrow" w:hAnsi="Arial Narrow"/>
                <w:b/>
                <w:bCs/>
                <w:color w:val="000000"/>
                <w:sz w:val="20"/>
                <w:szCs w:val="20"/>
                <w:lang w:val="es-UY" w:eastAsia="es-UY"/>
              </w:rPr>
              <w:t>o</w:t>
            </w:r>
          </w:p>
        </w:tc>
        <w:tc>
          <w:tcPr>
            <w:tcW w:w="788" w:type="dxa"/>
            <w:tcBorders>
              <w:top w:val="nil"/>
              <w:left w:val="nil"/>
              <w:bottom w:val="nil"/>
              <w:right w:val="nil"/>
            </w:tcBorders>
            <w:shd w:val="clear" w:color="auto" w:fill="948A54" w:themeFill="background2" w:themeFillShade="80"/>
            <w:noWrap/>
            <w:vAlign w:val="bottom"/>
            <w:hideMark/>
          </w:tcPr>
          <w:p w:rsidR="00F8104D" w:rsidRPr="00167D2F" w:rsidRDefault="00F8104D" w:rsidP="00282609">
            <w:pPr>
              <w:spacing w:after="0" w:line="240" w:lineRule="auto"/>
              <w:jc w:val="center"/>
              <w:rPr>
                <w:rFonts w:ascii="Arial Narrow" w:hAnsi="Arial Narrow"/>
                <w:b/>
                <w:bCs/>
                <w:color w:val="000000"/>
                <w:sz w:val="20"/>
                <w:szCs w:val="20"/>
                <w:lang w:val="es-UY" w:eastAsia="es-UY"/>
              </w:rPr>
            </w:pPr>
            <w:r w:rsidRPr="00167D2F">
              <w:rPr>
                <w:rFonts w:ascii="Arial Narrow" w:hAnsi="Arial Narrow"/>
                <w:b/>
                <w:bCs/>
                <w:color w:val="000000"/>
                <w:sz w:val="20"/>
                <w:szCs w:val="20"/>
                <w:lang w:val="es-UY" w:eastAsia="es-UY"/>
              </w:rPr>
              <w:t>AC1</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M151v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89.36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M152c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0.51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94.16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M153c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86.38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5.67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M154v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93.93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M155v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94.08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M156c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4.94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87.92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M157c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4.78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5.84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83.47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5.91</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M158c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10.36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80.53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5.09</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M159v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5.08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89.45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3.20</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3.86</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93.19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M161v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93.69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91.37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93.06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5.74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0.90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90.55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1.03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93.46</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90.50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2.05</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5.62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2.60</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85.60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6.17</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91.94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2.89</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M169c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2.13</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92.32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4.18</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M170c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3.77</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90.68</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3.93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6.91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1.14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88.81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8.10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2.86</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85.51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3.52</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M173v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5.82</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89.20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M174c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1.94</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90.67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M175v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4.08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89.07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4.53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M176c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1.85</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1.55</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95.07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1.53</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0.81</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94.87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7.10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2.27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88.80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1.84</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M179c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1.47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91.92</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3.01</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M181c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92.31</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2.67</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M182c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5.31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86.89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2.53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M183c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5.20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90.29</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3.12</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M184v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4.34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90.13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M185c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3.68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1.62</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92.40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M186v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1.98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1.79</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93.04</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3.20</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M187c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0.87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95.05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2.44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M188c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5.19</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2.73</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88.15</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3.93</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M189c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6.51</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1.67</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89.47</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2.35</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M190v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3.38</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1.28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92.50</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2.84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M191c</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7.30</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3.18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85.33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4.18</w:t>
            </w:r>
          </w:p>
        </w:tc>
        <w:tc>
          <w:tcPr>
            <w:tcW w:w="788" w:type="dxa"/>
            <w:tcBorders>
              <w:top w:val="nil"/>
              <w:left w:val="nil"/>
              <w:bottom w:val="nil"/>
              <w:right w:val="nil"/>
            </w:tcBorders>
            <w:shd w:val="clear" w:color="000000" w:fill="FFFFFF"/>
            <w:noWrap/>
            <w:vAlign w:val="bottom"/>
            <w:hideMark/>
          </w:tcPr>
          <w:p w:rsidR="00167D2F" w:rsidRPr="00167D2F" w:rsidRDefault="00167D2F" w:rsidP="00167D2F">
            <w:pPr>
              <w:spacing w:after="0" w:line="240" w:lineRule="auto"/>
              <w:jc w:val="center"/>
              <w:rPr>
                <w:rFonts w:ascii="Arial Narrow" w:hAnsi="Arial Narrow"/>
                <w:i/>
                <w:iCs/>
                <w:color w:val="808080"/>
                <w:sz w:val="20"/>
                <w:szCs w:val="20"/>
                <w:lang w:val="es-UY" w:eastAsia="es-UY"/>
              </w:rPr>
            </w:pPr>
            <w:r w:rsidRPr="00167D2F">
              <w:rPr>
                <w:rFonts w:ascii="Arial Narrow" w:hAnsi="Arial Narrow"/>
                <w:i/>
                <w:iCs/>
                <w:color w:val="808080"/>
                <w:sz w:val="20"/>
                <w:szCs w:val="20"/>
                <w:lang w:val="es-UY" w:eastAsia="es-UY"/>
              </w:rPr>
              <w:t>no</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r w:rsidR="00167D2F" w:rsidRPr="00167D2F" w:rsidTr="00F8104D">
        <w:trPr>
          <w:trHeight w:val="255"/>
          <w:jc w:val="center"/>
        </w:trPr>
        <w:tc>
          <w:tcPr>
            <w:tcW w:w="76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M192v</w:t>
            </w:r>
          </w:p>
        </w:tc>
        <w:tc>
          <w:tcPr>
            <w:tcW w:w="688"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779"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i/>
                <w:iCs/>
                <w:color w:val="000000"/>
                <w:sz w:val="20"/>
                <w:szCs w:val="20"/>
                <w:lang w:val="es-UY" w:eastAsia="es-UY"/>
              </w:rPr>
            </w:pPr>
          </w:p>
        </w:tc>
        <w:tc>
          <w:tcPr>
            <w:tcW w:w="614"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4.24</w:t>
            </w:r>
          </w:p>
        </w:tc>
        <w:tc>
          <w:tcPr>
            <w:tcW w:w="696"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1.38</w:t>
            </w:r>
          </w:p>
        </w:tc>
        <w:tc>
          <w:tcPr>
            <w:tcW w:w="787"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91.13</w:t>
            </w:r>
          </w:p>
        </w:tc>
        <w:tc>
          <w:tcPr>
            <w:tcW w:w="815" w:type="dxa"/>
            <w:tcBorders>
              <w:top w:val="nil"/>
              <w:left w:val="nil"/>
              <w:bottom w:val="nil"/>
              <w:right w:val="nil"/>
            </w:tcBorders>
            <w:shd w:val="clear" w:color="auto" w:fill="auto"/>
            <w:noWrap/>
            <w:vAlign w:val="bottom"/>
            <w:hideMark/>
          </w:tcPr>
          <w:p w:rsidR="00167D2F" w:rsidRPr="00167D2F" w:rsidRDefault="00167D2F" w:rsidP="00167D2F">
            <w:pPr>
              <w:spacing w:after="0" w:line="240" w:lineRule="auto"/>
              <w:jc w:val="center"/>
              <w:rPr>
                <w:rFonts w:ascii="Arial Narrow" w:hAnsi="Arial Narrow"/>
                <w:color w:val="000000"/>
                <w:sz w:val="20"/>
                <w:szCs w:val="20"/>
                <w:lang w:val="es-UY" w:eastAsia="es-UY"/>
              </w:rPr>
            </w:pPr>
            <w:r w:rsidRPr="00167D2F">
              <w:rPr>
                <w:rFonts w:ascii="Arial Narrow" w:hAnsi="Arial Narrow"/>
                <w:color w:val="000000"/>
                <w:sz w:val="20"/>
                <w:szCs w:val="20"/>
                <w:lang w:val="es-UY" w:eastAsia="es-UY"/>
              </w:rPr>
              <w:t>3.24</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842"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c>
          <w:tcPr>
            <w:tcW w:w="788" w:type="dxa"/>
            <w:tcBorders>
              <w:top w:val="nil"/>
              <w:left w:val="nil"/>
              <w:bottom w:val="nil"/>
              <w:right w:val="nil"/>
            </w:tcBorders>
            <w:shd w:val="clear" w:color="000000" w:fill="D8E4BC"/>
            <w:noWrap/>
            <w:vAlign w:val="bottom"/>
            <w:hideMark/>
          </w:tcPr>
          <w:p w:rsidR="00167D2F" w:rsidRPr="00167D2F" w:rsidRDefault="00167D2F" w:rsidP="00167D2F">
            <w:pPr>
              <w:spacing w:after="0" w:line="240" w:lineRule="auto"/>
              <w:jc w:val="center"/>
              <w:rPr>
                <w:rFonts w:ascii="Arial Narrow" w:hAnsi="Arial Narrow"/>
                <w:b/>
                <w:bCs/>
                <w:color w:val="4F6228"/>
                <w:sz w:val="20"/>
                <w:szCs w:val="20"/>
                <w:lang w:val="es-UY" w:eastAsia="es-UY"/>
              </w:rPr>
            </w:pPr>
            <w:r w:rsidRPr="00167D2F">
              <w:rPr>
                <w:rFonts w:ascii="Arial Narrow" w:hAnsi="Arial Narrow"/>
                <w:b/>
                <w:bCs/>
                <w:color w:val="4F6228"/>
                <w:sz w:val="20"/>
                <w:szCs w:val="20"/>
                <w:lang w:val="es-UY" w:eastAsia="es-UY"/>
              </w:rPr>
              <w:t>apta</w:t>
            </w:r>
          </w:p>
        </w:tc>
      </w:tr>
    </w:tbl>
    <w:p w:rsidR="00CF7DD0" w:rsidRDefault="00CF7DD0" w:rsidP="0003443B">
      <w:pPr>
        <w:spacing w:after="0"/>
        <w:jc w:val="both"/>
        <w:rPr>
          <w:rFonts w:ascii="Trebuchet MS" w:hAnsi="Trebuchet MS"/>
          <w:sz w:val="20"/>
          <w:szCs w:val="20"/>
          <w:lang w:val="es-UY"/>
        </w:rPr>
      </w:pPr>
    </w:p>
    <w:p w:rsidR="00167D2F" w:rsidRDefault="00F8104D" w:rsidP="0003443B">
      <w:pPr>
        <w:spacing w:after="0"/>
        <w:jc w:val="both"/>
        <w:rPr>
          <w:rFonts w:ascii="Trebuchet MS" w:hAnsi="Trebuchet MS"/>
          <w:sz w:val="20"/>
          <w:szCs w:val="20"/>
          <w:lang w:val="es-UY"/>
        </w:rPr>
      </w:pPr>
      <w:r>
        <w:rPr>
          <w:rFonts w:ascii="Trebuchet MS" w:hAnsi="Trebuchet MS"/>
          <w:sz w:val="20"/>
          <w:szCs w:val="20"/>
          <w:lang w:val="es-UY"/>
        </w:rPr>
        <w:t>Los valores que se muestran en la tabla adjunta son:</w:t>
      </w:r>
    </w:p>
    <w:p w:rsidR="00F8104D" w:rsidRDefault="00F8104D" w:rsidP="0003443B">
      <w:pPr>
        <w:spacing w:after="0"/>
        <w:jc w:val="both"/>
        <w:rPr>
          <w:rFonts w:ascii="Trebuchet MS" w:hAnsi="Trebuchet MS"/>
          <w:sz w:val="20"/>
          <w:szCs w:val="20"/>
          <w:lang w:val="es-UY"/>
        </w:rPr>
      </w:pPr>
    </w:p>
    <w:p w:rsidR="00167D2F" w:rsidRDefault="00F8104D" w:rsidP="00F8104D">
      <w:pPr>
        <w:pStyle w:val="ListParagraph"/>
        <w:numPr>
          <w:ilvl w:val="0"/>
          <w:numId w:val="9"/>
        </w:numPr>
        <w:spacing w:after="0"/>
        <w:jc w:val="both"/>
        <w:rPr>
          <w:rFonts w:ascii="Trebuchet MS" w:hAnsi="Trebuchet MS"/>
          <w:sz w:val="20"/>
          <w:szCs w:val="20"/>
          <w:lang w:val="es-UY"/>
        </w:rPr>
      </w:pPr>
      <w:r>
        <w:rPr>
          <w:rFonts w:ascii="Trebuchet MS" w:hAnsi="Trebuchet MS"/>
          <w:b/>
          <w:sz w:val="20"/>
          <w:szCs w:val="20"/>
          <w:lang w:val="es-UY"/>
        </w:rPr>
        <w:t>Muestra:</w:t>
      </w:r>
      <w:r>
        <w:rPr>
          <w:rFonts w:ascii="Trebuchet MS" w:hAnsi="Trebuchet MS"/>
          <w:sz w:val="20"/>
          <w:szCs w:val="20"/>
          <w:lang w:val="es-UY"/>
        </w:rPr>
        <w:t xml:space="preserve"> nombre de muestra colectada en el campo;</w:t>
      </w:r>
    </w:p>
    <w:p w:rsidR="00F8104D" w:rsidRDefault="00F8104D" w:rsidP="00F8104D">
      <w:pPr>
        <w:pStyle w:val="ListParagraph"/>
        <w:numPr>
          <w:ilvl w:val="0"/>
          <w:numId w:val="9"/>
        </w:numPr>
        <w:spacing w:after="0"/>
        <w:jc w:val="both"/>
        <w:rPr>
          <w:rFonts w:ascii="Trebuchet MS" w:hAnsi="Trebuchet MS"/>
          <w:sz w:val="20"/>
          <w:szCs w:val="20"/>
          <w:lang w:val="es-UY"/>
        </w:rPr>
      </w:pPr>
      <w:proofErr w:type="spellStart"/>
      <w:r>
        <w:rPr>
          <w:rFonts w:ascii="Trebuchet MS" w:hAnsi="Trebuchet MS"/>
          <w:b/>
          <w:sz w:val="20"/>
          <w:szCs w:val="20"/>
          <w:lang w:val="es-UY"/>
        </w:rPr>
        <w:t>UTMx</w:t>
      </w:r>
      <w:proofErr w:type="spellEnd"/>
      <w:r>
        <w:rPr>
          <w:rFonts w:ascii="Trebuchet MS" w:hAnsi="Trebuchet MS"/>
          <w:b/>
          <w:sz w:val="20"/>
          <w:szCs w:val="20"/>
          <w:lang w:val="es-UY"/>
        </w:rPr>
        <w:t>/</w:t>
      </w:r>
      <w:proofErr w:type="spellStart"/>
      <w:r>
        <w:rPr>
          <w:rFonts w:ascii="Trebuchet MS" w:hAnsi="Trebuchet MS"/>
          <w:b/>
          <w:sz w:val="20"/>
          <w:szCs w:val="20"/>
          <w:lang w:val="es-UY"/>
        </w:rPr>
        <w:t>UTMy</w:t>
      </w:r>
      <w:proofErr w:type="spellEnd"/>
      <w:r>
        <w:rPr>
          <w:rFonts w:ascii="Trebuchet MS" w:hAnsi="Trebuchet MS"/>
          <w:b/>
          <w:sz w:val="20"/>
          <w:szCs w:val="20"/>
          <w:lang w:val="es-UY"/>
        </w:rPr>
        <w:t xml:space="preserve">: </w:t>
      </w:r>
      <w:r>
        <w:rPr>
          <w:rFonts w:ascii="Trebuchet MS" w:hAnsi="Trebuchet MS"/>
          <w:sz w:val="20"/>
          <w:szCs w:val="20"/>
          <w:lang w:val="es-UY"/>
        </w:rPr>
        <w:t xml:space="preserve">coordenadas planas en el sistema UTM (Sector 21S) y con </w:t>
      </w:r>
      <w:proofErr w:type="spellStart"/>
      <w:r>
        <w:rPr>
          <w:rFonts w:ascii="Trebuchet MS" w:hAnsi="Trebuchet MS"/>
          <w:sz w:val="20"/>
          <w:szCs w:val="20"/>
          <w:lang w:val="es-UY"/>
        </w:rPr>
        <w:t>datum</w:t>
      </w:r>
      <w:proofErr w:type="spellEnd"/>
      <w:r>
        <w:rPr>
          <w:rFonts w:ascii="Trebuchet MS" w:hAnsi="Trebuchet MS"/>
          <w:sz w:val="20"/>
          <w:szCs w:val="20"/>
          <w:lang w:val="es-UY"/>
        </w:rPr>
        <w:t xml:space="preserve"> WGS84</w:t>
      </w:r>
    </w:p>
    <w:p w:rsidR="00F8104D" w:rsidRDefault="00F8104D" w:rsidP="00F8104D">
      <w:pPr>
        <w:pStyle w:val="ListParagraph"/>
        <w:numPr>
          <w:ilvl w:val="0"/>
          <w:numId w:val="9"/>
        </w:numPr>
        <w:spacing w:after="0"/>
        <w:jc w:val="both"/>
        <w:rPr>
          <w:rFonts w:ascii="Trebuchet MS" w:hAnsi="Trebuchet MS"/>
          <w:sz w:val="20"/>
          <w:szCs w:val="20"/>
          <w:lang w:val="es-UY"/>
        </w:rPr>
      </w:pPr>
      <w:r>
        <w:rPr>
          <w:rFonts w:ascii="Trebuchet MS" w:hAnsi="Trebuchet MS"/>
          <w:b/>
          <w:sz w:val="20"/>
          <w:szCs w:val="20"/>
          <w:lang w:val="es-UY"/>
        </w:rPr>
        <w:t xml:space="preserve">RI: </w:t>
      </w:r>
      <w:r>
        <w:rPr>
          <w:rFonts w:ascii="Trebuchet MS" w:hAnsi="Trebuchet MS"/>
          <w:sz w:val="20"/>
          <w:szCs w:val="20"/>
          <w:lang w:val="es-UY"/>
        </w:rPr>
        <w:t>residuo insoluble en porcentaje, normalizado al 100%</w:t>
      </w:r>
    </w:p>
    <w:p w:rsidR="00F8104D" w:rsidRDefault="00F8104D" w:rsidP="00F8104D">
      <w:pPr>
        <w:pStyle w:val="ListParagraph"/>
        <w:numPr>
          <w:ilvl w:val="0"/>
          <w:numId w:val="9"/>
        </w:numPr>
        <w:spacing w:after="0"/>
        <w:jc w:val="both"/>
        <w:rPr>
          <w:rFonts w:ascii="Trebuchet MS" w:hAnsi="Trebuchet MS"/>
          <w:sz w:val="20"/>
          <w:szCs w:val="20"/>
          <w:lang w:val="es-UY"/>
        </w:rPr>
      </w:pPr>
      <w:r>
        <w:rPr>
          <w:rFonts w:ascii="Trebuchet MS" w:hAnsi="Trebuchet MS"/>
          <w:b/>
          <w:sz w:val="20"/>
          <w:szCs w:val="20"/>
          <w:lang w:val="es-UY"/>
        </w:rPr>
        <w:t>R</w:t>
      </w:r>
      <w:r w:rsidRPr="00F8104D">
        <w:rPr>
          <w:rFonts w:ascii="Trebuchet MS" w:hAnsi="Trebuchet MS"/>
          <w:b/>
          <w:sz w:val="20"/>
          <w:szCs w:val="20"/>
          <w:vertAlign w:val="subscript"/>
          <w:lang w:val="es-UY"/>
        </w:rPr>
        <w:t>2</w:t>
      </w:r>
      <w:r>
        <w:rPr>
          <w:rFonts w:ascii="Trebuchet MS" w:hAnsi="Trebuchet MS"/>
          <w:b/>
          <w:sz w:val="20"/>
          <w:szCs w:val="20"/>
          <w:lang w:val="es-UY"/>
        </w:rPr>
        <w:t>O</w:t>
      </w:r>
      <w:r w:rsidRPr="00F8104D">
        <w:rPr>
          <w:rFonts w:ascii="Trebuchet MS" w:hAnsi="Trebuchet MS"/>
          <w:b/>
          <w:sz w:val="20"/>
          <w:szCs w:val="20"/>
          <w:vertAlign w:val="subscript"/>
          <w:lang w:val="es-UY"/>
        </w:rPr>
        <w:t>3</w:t>
      </w:r>
      <w:r w:rsidRPr="00F8104D">
        <w:rPr>
          <w:rFonts w:ascii="Trebuchet MS" w:hAnsi="Trebuchet MS"/>
          <w:b/>
          <w:sz w:val="20"/>
          <w:szCs w:val="20"/>
          <w:vertAlign w:val="superscript"/>
          <w:lang w:val="es-UY"/>
        </w:rPr>
        <w:t>n</w:t>
      </w:r>
      <w:r>
        <w:rPr>
          <w:rFonts w:ascii="Trebuchet MS" w:hAnsi="Trebuchet MS"/>
          <w:b/>
          <w:sz w:val="20"/>
          <w:szCs w:val="20"/>
          <w:lang w:val="es-UY"/>
        </w:rPr>
        <w:t>:</w:t>
      </w:r>
      <w:r>
        <w:rPr>
          <w:rFonts w:ascii="Trebuchet MS" w:hAnsi="Trebuchet MS"/>
          <w:sz w:val="20"/>
          <w:szCs w:val="20"/>
          <w:lang w:val="es-UY"/>
        </w:rPr>
        <w:t xml:space="preserve"> óxidos genéricos (hierro, manganeso, etc.) en porcentaje, normalizado al 100%</w:t>
      </w:r>
    </w:p>
    <w:p w:rsidR="00F8104D" w:rsidRDefault="00F8104D" w:rsidP="00F8104D">
      <w:pPr>
        <w:pStyle w:val="ListParagraph"/>
        <w:numPr>
          <w:ilvl w:val="0"/>
          <w:numId w:val="9"/>
        </w:numPr>
        <w:spacing w:after="0"/>
        <w:jc w:val="both"/>
        <w:rPr>
          <w:rFonts w:ascii="Trebuchet MS" w:hAnsi="Trebuchet MS"/>
          <w:sz w:val="20"/>
          <w:szCs w:val="20"/>
          <w:lang w:val="es-UY"/>
        </w:rPr>
      </w:pPr>
      <w:r>
        <w:rPr>
          <w:rFonts w:ascii="Trebuchet MS" w:hAnsi="Trebuchet MS"/>
          <w:b/>
          <w:sz w:val="20"/>
          <w:szCs w:val="20"/>
          <w:lang w:val="es-UY"/>
        </w:rPr>
        <w:t>CaCO</w:t>
      </w:r>
      <w:r w:rsidRPr="00F8104D">
        <w:rPr>
          <w:rFonts w:ascii="Trebuchet MS" w:hAnsi="Trebuchet MS"/>
          <w:b/>
          <w:sz w:val="20"/>
          <w:szCs w:val="20"/>
          <w:vertAlign w:val="subscript"/>
          <w:lang w:val="es-UY"/>
        </w:rPr>
        <w:t>3</w:t>
      </w:r>
      <w:r w:rsidRPr="00F8104D">
        <w:rPr>
          <w:rFonts w:ascii="Trebuchet MS" w:hAnsi="Trebuchet MS"/>
          <w:b/>
          <w:sz w:val="20"/>
          <w:szCs w:val="20"/>
          <w:vertAlign w:val="superscript"/>
          <w:lang w:val="es-UY"/>
        </w:rPr>
        <w:t>n</w:t>
      </w:r>
      <w:r>
        <w:rPr>
          <w:rFonts w:ascii="Trebuchet MS" w:hAnsi="Trebuchet MS"/>
          <w:b/>
          <w:sz w:val="20"/>
          <w:szCs w:val="20"/>
          <w:lang w:val="es-UY"/>
        </w:rPr>
        <w:t>:</w:t>
      </w:r>
      <w:r>
        <w:rPr>
          <w:rFonts w:ascii="Trebuchet MS" w:hAnsi="Trebuchet MS"/>
          <w:sz w:val="20"/>
          <w:szCs w:val="20"/>
          <w:lang w:val="es-UY"/>
        </w:rPr>
        <w:t xml:space="preserve"> carbonato de calcio en porcentaje, normalizado al 100%</w:t>
      </w:r>
    </w:p>
    <w:p w:rsidR="00F8104D" w:rsidRDefault="00F8104D" w:rsidP="00F8104D">
      <w:pPr>
        <w:pStyle w:val="ListParagraph"/>
        <w:numPr>
          <w:ilvl w:val="0"/>
          <w:numId w:val="9"/>
        </w:numPr>
        <w:spacing w:after="0"/>
        <w:jc w:val="both"/>
        <w:rPr>
          <w:rFonts w:ascii="Trebuchet MS" w:hAnsi="Trebuchet MS"/>
          <w:sz w:val="20"/>
          <w:szCs w:val="20"/>
          <w:lang w:val="es-UY"/>
        </w:rPr>
      </w:pPr>
      <w:r>
        <w:rPr>
          <w:rFonts w:ascii="Trebuchet MS" w:hAnsi="Trebuchet MS"/>
          <w:b/>
          <w:sz w:val="20"/>
          <w:szCs w:val="20"/>
          <w:lang w:val="es-UY"/>
        </w:rPr>
        <w:t>MgCO</w:t>
      </w:r>
      <w:r w:rsidRPr="00F8104D">
        <w:rPr>
          <w:rFonts w:ascii="Trebuchet MS" w:hAnsi="Trebuchet MS"/>
          <w:b/>
          <w:sz w:val="20"/>
          <w:szCs w:val="20"/>
          <w:vertAlign w:val="subscript"/>
          <w:lang w:val="es-UY"/>
        </w:rPr>
        <w:t>3</w:t>
      </w:r>
      <w:r w:rsidRPr="00F8104D">
        <w:rPr>
          <w:rFonts w:ascii="Trebuchet MS" w:hAnsi="Trebuchet MS"/>
          <w:b/>
          <w:sz w:val="20"/>
          <w:szCs w:val="20"/>
          <w:vertAlign w:val="superscript"/>
          <w:lang w:val="es-UY"/>
        </w:rPr>
        <w:t>n</w:t>
      </w:r>
      <w:r>
        <w:rPr>
          <w:rFonts w:ascii="Trebuchet MS" w:hAnsi="Trebuchet MS"/>
          <w:b/>
          <w:sz w:val="20"/>
          <w:szCs w:val="20"/>
          <w:lang w:val="es-UY"/>
        </w:rPr>
        <w:t>:</w:t>
      </w:r>
      <w:r>
        <w:rPr>
          <w:rFonts w:ascii="Trebuchet MS" w:hAnsi="Trebuchet MS"/>
          <w:sz w:val="20"/>
          <w:szCs w:val="20"/>
          <w:lang w:val="es-UY"/>
        </w:rPr>
        <w:t xml:space="preserve"> carbonato de magnesio en porcentaje, normalizado al 100%</w:t>
      </w:r>
    </w:p>
    <w:p w:rsidR="00F8104D" w:rsidRDefault="00F8104D" w:rsidP="00F8104D">
      <w:pPr>
        <w:pStyle w:val="ListParagraph"/>
        <w:numPr>
          <w:ilvl w:val="0"/>
          <w:numId w:val="9"/>
        </w:numPr>
        <w:spacing w:after="0"/>
        <w:jc w:val="both"/>
        <w:rPr>
          <w:rFonts w:ascii="Trebuchet MS" w:hAnsi="Trebuchet MS"/>
          <w:sz w:val="20"/>
          <w:szCs w:val="20"/>
          <w:lang w:val="es-UY"/>
        </w:rPr>
      </w:pPr>
      <w:r>
        <w:rPr>
          <w:rFonts w:ascii="Trebuchet MS" w:hAnsi="Trebuchet MS"/>
          <w:b/>
          <w:sz w:val="20"/>
          <w:szCs w:val="20"/>
          <w:lang w:val="es-UY"/>
        </w:rPr>
        <w:t>Cal-</w:t>
      </w:r>
      <w:proofErr w:type="spellStart"/>
      <w:r w:rsidRPr="00F8104D">
        <w:rPr>
          <w:rFonts w:ascii="Trebuchet MS" w:hAnsi="Trebuchet MS"/>
          <w:b/>
          <w:sz w:val="20"/>
          <w:szCs w:val="20"/>
          <w:lang w:val="es-UY"/>
        </w:rPr>
        <w:t>Ind</w:t>
      </w:r>
      <w:proofErr w:type="spellEnd"/>
      <w:r w:rsidRPr="00F8104D">
        <w:rPr>
          <w:rFonts w:ascii="Trebuchet MS" w:hAnsi="Trebuchet MS"/>
          <w:b/>
          <w:sz w:val="20"/>
          <w:szCs w:val="20"/>
          <w:lang w:val="es-UY"/>
        </w:rPr>
        <w:t>:</w:t>
      </w:r>
      <w:r>
        <w:rPr>
          <w:rFonts w:ascii="Trebuchet MS" w:hAnsi="Trebuchet MS"/>
          <w:sz w:val="20"/>
          <w:szCs w:val="20"/>
          <w:lang w:val="es-UY"/>
        </w:rPr>
        <w:t xml:space="preserve"> indica si la muestra es apta para cal industrial (</w:t>
      </w:r>
      <w:r w:rsidR="00C07D94">
        <w:rPr>
          <w:rFonts w:ascii="Trebuchet MS" w:hAnsi="Trebuchet MS"/>
          <w:sz w:val="20"/>
          <w:szCs w:val="20"/>
          <w:lang w:val="es-UY"/>
        </w:rPr>
        <w:t>CaCO</w:t>
      </w:r>
      <w:r w:rsidR="00C07D94" w:rsidRPr="0099605E">
        <w:rPr>
          <w:rFonts w:ascii="Trebuchet MS" w:hAnsi="Trebuchet MS"/>
          <w:sz w:val="20"/>
          <w:szCs w:val="20"/>
          <w:vertAlign w:val="subscript"/>
          <w:lang w:val="es-UY"/>
        </w:rPr>
        <w:t>3</w:t>
      </w:r>
      <w:r w:rsidR="00C07D94" w:rsidRPr="00C07D94">
        <w:rPr>
          <w:rFonts w:ascii="Trebuchet MS" w:hAnsi="Trebuchet MS"/>
          <w:sz w:val="20"/>
          <w:szCs w:val="20"/>
          <w:vertAlign w:val="superscript"/>
          <w:lang w:val="es-UY"/>
        </w:rPr>
        <w:t>n</w:t>
      </w:r>
      <w:r w:rsidR="00C07D94">
        <w:rPr>
          <w:rFonts w:ascii="Trebuchet MS" w:hAnsi="Trebuchet MS"/>
          <w:sz w:val="20"/>
          <w:szCs w:val="20"/>
          <w:lang w:val="es-UY"/>
        </w:rPr>
        <w:t xml:space="preserve"> &gt;= 90%)</w:t>
      </w:r>
    </w:p>
    <w:p w:rsidR="00C07D94" w:rsidRDefault="00C07D94" w:rsidP="00F8104D">
      <w:pPr>
        <w:pStyle w:val="ListParagraph"/>
        <w:numPr>
          <w:ilvl w:val="0"/>
          <w:numId w:val="9"/>
        </w:numPr>
        <w:spacing w:after="0"/>
        <w:jc w:val="both"/>
        <w:rPr>
          <w:rFonts w:ascii="Trebuchet MS" w:hAnsi="Trebuchet MS"/>
          <w:sz w:val="20"/>
          <w:szCs w:val="20"/>
          <w:lang w:val="es-UY"/>
        </w:rPr>
      </w:pPr>
      <w:r>
        <w:rPr>
          <w:rFonts w:ascii="Trebuchet MS" w:hAnsi="Trebuchet MS"/>
          <w:b/>
          <w:sz w:val="20"/>
          <w:szCs w:val="20"/>
          <w:lang w:val="es-UY"/>
        </w:rPr>
        <w:lastRenderedPageBreak/>
        <w:t>Cemento:</w:t>
      </w:r>
      <w:r>
        <w:rPr>
          <w:rFonts w:ascii="Trebuchet MS" w:hAnsi="Trebuchet MS"/>
          <w:sz w:val="20"/>
          <w:szCs w:val="20"/>
          <w:lang w:val="es-UY"/>
        </w:rPr>
        <w:t xml:space="preserve"> indica si la muestra es apta para cemento portland (</w:t>
      </w:r>
      <w:r w:rsidRPr="00D839EB">
        <w:rPr>
          <w:rFonts w:ascii="Trebuchet MS" w:hAnsi="Trebuchet MS"/>
          <w:sz w:val="20"/>
          <w:szCs w:val="20"/>
          <w:lang w:val="es-UY"/>
        </w:rPr>
        <w:t>CaCO</w:t>
      </w:r>
      <w:r w:rsidRPr="0099605E">
        <w:rPr>
          <w:rFonts w:ascii="Trebuchet MS" w:hAnsi="Trebuchet MS"/>
          <w:sz w:val="20"/>
          <w:szCs w:val="20"/>
          <w:vertAlign w:val="subscript"/>
          <w:lang w:val="es-UY"/>
        </w:rPr>
        <w:t>3</w:t>
      </w:r>
      <w:r>
        <w:rPr>
          <w:rFonts w:ascii="Trebuchet MS" w:hAnsi="Trebuchet MS"/>
          <w:sz w:val="20"/>
          <w:szCs w:val="20"/>
          <w:vertAlign w:val="superscript"/>
          <w:lang w:val="es-UY"/>
        </w:rPr>
        <w:t>n</w:t>
      </w:r>
      <w:r w:rsidRPr="00D839EB">
        <w:rPr>
          <w:rFonts w:ascii="Trebuchet MS" w:hAnsi="Trebuchet MS"/>
          <w:sz w:val="20"/>
          <w:szCs w:val="20"/>
          <w:lang w:val="es-UY"/>
        </w:rPr>
        <w:t xml:space="preserve"> &gt;= 85</w:t>
      </w:r>
      <w:r>
        <w:rPr>
          <w:rFonts w:ascii="Trebuchet MS" w:hAnsi="Trebuchet MS"/>
          <w:sz w:val="20"/>
          <w:szCs w:val="20"/>
          <w:lang w:val="es-UY"/>
        </w:rPr>
        <w:t>%</w:t>
      </w:r>
      <w:r w:rsidRPr="00D839EB">
        <w:rPr>
          <w:rFonts w:ascii="Trebuchet MS" w:hAnsi="Trebuchet MS"/>
          <w:sz w:val="20"/>
          <w:szCs w:val="20"/>
          <w:lang w:val="es-UY"/>
        </w:rPr>
        <w:t xml:space="preserve"> &amp; MgCO</w:t>
      </w:r>
      <w:r w:rsidRPr="0099605E">
        <w:rPr>
          <w:rFonts w:ascii="Trebuchet MS" w:hAnsi="Trebuchet MS"/>
          <w:sz w:val="20"/>
          <w:szCs w:val="20"/>
          <w:vertAlign w:val="subscript"/>
          <w:lang w:val="es-UY"/>
        </w:rPr>
        <w:t>3</w:t>
      </w:r>
      <w:r>
        <w:rPr>
          <w:rFonts w:ascii="Trebuchet MS" w:hAnsi="Trebuchet MS"/>
          <w:sz w:val="20"/>
          <w:szCs w:val="20"/>
          <w:vertAlign w:val="superscript"/>
          <w:lang w:val="es-UY"/>
        </w:rPr>
        <w:t>n</w:t>
      </w:r>
      <w:r>
        <w:rPr>
          <w:rFonts w:ascii="Trebuchet MS" w:hAnsi="Trebuchet MS"/>
          <w:sz w:val="20"/>
          <w:szCs w:val="20"/>
          <w:lang w:val="es-UY"/>
        </w:rPr>
        <w:t xml:space="preserve"> &lt;= 6%)</w:t>
      </w:r>
    </w:p>
    <w:p w:rsidR="00C07D94" w:rsidRPr="00FB5FEB" w:rsidRDefault="00C07D94" w:rsidP="00FB5FEB">
      <w:pPr>
        <w:pStyle w:val="ListParagraph"/>
        <w:numPr>
          <w:ilvl w:val="0"/>
          <w:numId w:val="9"/>
        </w:numPr>
        <w:spacing w:after="0"/>
        <w:jc w:val="both"/>
        <w:rPr>
          <w:rFonts w:ascii="Trebuchet MS" w:hAnsi="Trebuchet MS"/>
          <w:sz w:val="20"/>
          <w:szCs w:val="20"/>
          <w:lang w:val="es-UY"/>
        </w:rPr>
      </w:pPr>
      <w:r>
        <w:rPr>
          <w:rFonts w:ascii="Trebuchet MS" w:hAnsi="Trebuchet MS"/>
          <w:b/>
          <w:sz w:val="20"/>
          <w:szCs w:val="20"/>
          <w:lang w:val="es-UY"/>
        </w:rPr>
        <w:t>AC1:</w:t>
      </w:r>
      <w:r>
        <w:rPr>
          <w:rFonts w:ascii="Trebuchet MS" w:hAnsi="Trebuchet MS"/>
          <w:sz w:val="20"/>
          <w:szCs w:val="20"/>
          <w:lang w:val="es-UY"/>
        </w:rPr>
        <w:t xml:space="preserve"> indica si la muestra es apta para uso agrícola (control enérgico de pH: CaCO</w:t>
      </w:r>
      <w:r w:rsidRPr="0099605E">
        <w:rPr>
          <w:rFonts w:ascii="Trebuchet MS" w:hAnsi="Trebuchet MS"/>
          <w:sz w:val="20"/>
          <w:szCs w:val="20"/>
          <w:vertAlign w:val="subscript"/>
          <w:lang w:val="es-UY"/>
        </w:rPr>
        <w:t>3</w:t>
      </w:r>
      <w:r>
        <w:rPr>
          <w:rFonts w:ascii="Trebuchet MS" w:hAnsi="Trebuchet MS"/>
          <w:sz w:val="20"/>
          <w:szCs w:val="20"/>
          <w:vertAlign w:val="superscript"/>
          <w:lang w:val="es-UY"/>
        </w:rPr>
        <w:t>n</w:t>
      </w:r>
      <w:r>
        <w:rPr>
          <w:rFonts w:ascii="Trebuchet MS" w:hAnsi="Trebuchet MS"/>
          <w:sz w:val="20"/>
          <w:szCs w:val="20"/>
          <w:lang w:val="es-UY"/>
        </w:rPr>
        <w:t xml:space="preserve"> &gt;=</w:t>
      </w:r>
      <w:r w:rsidR="00FB5FEB">
        <w:rPr>
          <w:rFonts w:ascii="Trebuchet MS" w:hAnsi="Trebuchet MS"/>
          <w:sz w:val="20"/>
          <w:szCs w:val="20"/>
          <w:lang w:val="es-UY"/>
        </w:rPr>
        <w:t xml:space="preserve"> </w:t>
      </w:r>
      <w:r w:rsidRPr="00FB5FEB">
        <w:rPr>
          <w:rFonts w:ascii="Trebuchet MS" w:hAnsi="Trebuchet MS"/>
          <w:sz w:val="20"/>
          <w:szCs w:val="20"/>
          <w:lang w:val="es-UY"/>
        </w:rPr>
        <w:t>85%)</w:t>
      </w:r>
    </w:p>
    <w:p w:rsidR="00C07D94" w:rsidRDefault="00C07D94" w:rsidP="00C07D94">
      <w:pPr>
        <w:spacing w:after="0"/>
        <w:jc w:val="both"/>
        <w:rPr>
          <w:rFonts w:ascii="Trebuchet MS" w:hAnsi="Trebuchet MS"/>
          <w:sz w:val="20"/>
          <w:szCs w:val="20"/>
          <w:lang w:val="es-UY"/>
        </w:rPr>
      </w:pPr>
    </w:p>
    <w:p w:rsidR="00C07D94" w:rsidRDefault="00C07D94" w:rsidP="00C07D94">
      <w:pPr>
        <w:spacing w:after="0"/>
        <w:jc w:val="both"/>
        <w:rPr>
          <w:rFonts w:ascii="Trebuchet MS" w:hAnsi="Trebuchet MS"/>
          <w:sz w:val="20"/>
          <w:szCs w:val="20"/>
          <w:lang w:val="es-UY"/>
        </w:rPr>
      </w:pPr>
      <w:r>
        <w:rPr>
          <w:rFonts w:ascii="Trebuchet MS" w:hAnsi="Trebuchet MS"/>
          <w:sz w:val="20"/>
          <w:szCs w:val="20"/>
          <w:lang w:val="es-UY"/>
        </w:rPr>
        <w:t>La estadística descriptiva para cada parámetro se presenta en lo que sigue:</w:t>
      </w:r>
    </w:p>
    <w:p w:rsidR="00C07D94" w:rsidRDefault="00C07D94" w:rsidP="00C07D94">
      <w:pPr>
        <w:spacing w:after="0"/>
        <w:jc w:val="both"/>
        <w:rPr>
          <w:rFonts w:ascii="Trebuchet MS" w:hAnsi="Trebuchet MS"/>
          <w:sz w:val="20"/>
          <w:szCs w:val="20"/>
          <w:lang w:val="es-UY"/>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6"/>
        <w:gridCol w:w="3676"/>
      </w:tblGrid>
      <w:tr w:rsidR="00C07D94" w:rsidRPr="00C07D94" w:rsidTr="00C07D94">
        <w:trPr>
          <w:jc w:val="center"/>
        </w:trPr>
        <w:tc>
          <w:tcPr>
            <w:tcW w:w="7189" w:type="dxa"/>
            <w:gridSpan w:val="2"/>
            <w:vAlign w:val="center"/>
          </w:tcPr>
          <w:p w:rsidR="00C07D94" w:rsidRPr="00C07D94" w:rsidRDefault="00C07D94" w:rsidP="00C07D94">
            <w:pPr>
              <w:spacing w:after="0"/>
              <w:jc w:val="center"/>
              <w:rPr>
                <w:rFonts w:ascii="Trebuchet MS" w:hAnsi="Trebuchet MS"/>
                <w:i/>
                <w:color w:val="0070C0"/>
                <w:sz w:val="18"/>
                <w:szCs w:val="20"/>
                <w:lang w:val="es-UY"/>
              </w:rPr>
            </w:pPr>
            <w:r w:rsidRPr="00C07D94">
              <w:rPr>
                <w:rFonts w:ascii="Trebuchet MS" w:hAnsi="Trebuchet MS"/>
                <w:i/>
                <w:color w:val="0070C0"/>
                <w:sz w:val="18"/>
                <w:szCs w:val="20"/>
                <w:lang w:val="es-UY"/>
              </w:rPr>
              <w:t>Carbonato de Calcio</w:t>
            </w:r>
          </w:p>
        </w:tc>
      </w:tr>
      <w:tr w:rsidR="00C07D94" w:rsidTr="00C07D94">
        <w:trPr>
          <w:jc w:val="center"/>
        </w:trPr>
        <w:tc>
          <w:tcPr>
            <w:tcW w:w="3676" w:type="dxa"/>
            <w:vAlign w:val="center"/>
          </w:tcPr>
          <w:tbl>
            <w:tblPr>
              <w:tblW w:w="3460" w:type="dxa"/>
              <w:tblCellMar>
                <w:left w:w="70" w:type="dxa"/>
                <w:right w:w="70" w:type="dxa"/>
              </w:tblCellMar>
              <w:tblLook w:val="04A0"/>
            </w:tblPr>
            <w:tblGrid>
              <w:gridCol w:w="2190"/>
              <w:gridCol w:w="1270"/>
            </w:tblGrid>
            <w:tr w:rsidR="00C07D94" w:rsidRPr="00C07D94" w:rsidTr="00C07D94">
              <w:trPr>
                <w:trHeight w:val="255"/>
              </w:trPr>
              <w:tc>
                <w:tcPr>
                  <w:tcW w:w="3460" w:type="dxa"/>
                  <w:gridSpan w:val="2"/>
                  <w:tcBorders>
                    <w:top w:val="single" w:sz="8" w:space="0" w:color="auto"/>
                    <w:left w:val="nil"/>
                    <w:bottom w:val="single" w:sz="4" w:space="0" w:color="auto"/>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i/>
                      <w:iCs/>
                      <w:color w:val="000000"/>
                      <w:sz w:val="20"/>
                      <w:szCs w:val="20"/>
                      <w:lang w:val="es-UY" w:eastAsia="es-UY"/>
                    </w:rPr>
                  </w:pPr>
                  <w:r w:rsidRPr="00C07D94">
                    <w:rPr>
                      <w:rFonts w:ascii="Arial Narrow" w:hAnsi="Arial Narrow"/>
                      <w:i/>
                      <w:iCs/>
                      <w:color w:val="000000"/>
                      <w:sz w:val="20"/>
                      <w:szCs w:val="20"/>
                      <w:lang w:val="es-UY" w:eastAsia="es-UY"/>
                    </w:rPr>
                    <w:t>CaCO</w:t>
                  </w:r>
                  <w:r w:rsidRPr="00C07D94">
                    <w:rPr>
                      <w:rFonts w:ascii="Arial Narrow" w:hAnsi="Arial Narrow"/>
                      <w:i/>
                      <w:iCs/>
                      <w:color w:val="000000"/>
                      <w:sz w:val="20"/>
                      <w:szCs w:val="20"/>
                      <w:vertAlign w:val="subscript"/>
                      <w:lang w:val="es-UY" w:eastAsia="es-UY"/>
                    </w:rPr>
                    <w:t>3</w:t>
                  </w:r>
                  <w:r w:rsidRPr="00C07D94">
                    <w:rPr>
                      <w:rFonts w:ascii="Arial Narrow" w:hAnsi="Arial Narrow"/>
                      <w:i/>
                      <w:iCs/>
                      <w:color w:val="000000"/>
                      <w:sz w:val="20"/>
                      <w:szCs w:val="20"/>
                      <w:lang w:val="es-UY" w:eastAsia="es-UY"/>
                    </w:rPr>
                    <w:t xml:space="preserve"> - Descriptiva</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p>
              </w:tc>
              <w:tc>
                <w:tcPr>
                  <w:tcW w:w="127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88.79</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Error típico</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0.432</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Mediana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90.18</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Moda</w:t>
                  </w:r>
                </w:p>
              </w:tc>
              <w:tc>
                <w:tcPr>
                  <w:tcW w:w="127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92.7</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Desviación estándar</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7.90</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Varianza de la muestra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62.544</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proofErr w:type="spellStart"/>
                  <w:r w:rsidRPr="00C07D94">
                    <w:rPr>
                      <w:rFonts w:ascii="Arial Narrow" w:hAnsi="Arial Narrow"/>
                      <w:color w:val="000000"/>
                      <w:sz w:val="20"/>
                      <w:szCs w:val="20"/>
                      <w:lang w:val="es-UY" w:eastAsia="es-UY"/>
                    </w:rPr>
                    <w:t>Curtosis</w:t>
                  </w:r>
                  <w:proofErr w:type="spellEnd"/>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6.96</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Coeficiente de asimetría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-2.01</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Rango</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59.75</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Mínimo</w:t>
                  </w:r>
                </w:p>
              </w:tc>
              <w:tc>
                <w:tcPr>
                  <w:tcW w:w="127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43</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Máximo</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102.75</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Suma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29745.2</w:t>
                  </w:r>
                </w:p>
              </w:tc>
            </w:tr>
            <w:tr w:rsidR="00C07D94" w:rsidRPr="00C07D94" w:rsidTr="00C07D94">
              <w:trPr>
                <w:trHeight w:val="270"/>
              </w:trPr>
              <w:tc>
                <w:tcPr>
                  <w:tcW w:w="2190" w:type="dxa"/>
                  <w:tcBorders>
                    <w:top w:val="nil"/>
                    <w:left w:val="nil"/>
                    <w:bottom w:val="single" w:sz="8" w:space="0" w:color="auto"/>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Cuenta</w:t>
                  </w:r>
                </w:p>
              </w:tc>
              <w:tc>
                <w:tcPr>
                  <w:tcW w:w="1270" w:type="dxa"/>
                  <w:tcBorders>
                    <w:top w:val="nil"/>
                    <w:left w:val="nil"/>
                    <w:bottom w:val="single" w:sz="8" w:space="0" w:color="auto"/>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335</w:t>
                  </w:r>
                </w:p>
              </w:tc>
            </w:tr>
          </w:tbl>
          <w:p w:rsidR="00C07D94" w:rsidRDefault="00C07D94" w:rsidP="00C07D94">
            <w:pPr>
              <w:spacing w:after="0"/>
              <w:jc w:val="center"/>
              <w:rPr>
                <w:rFonts w:ascii="Trebuchet MS" w:hAnsi="Trebuchet MS"/>
                <w:sz w:val="20"/>
                <w:szCs w:val="20"/>
                <w:lang w:val="es-UY"/>
              </w:rPr>
            </w:pPr>
          </w:p>
        </w:tc>
        <w:tc>
          <w:tcPr>
            <w:tcW w:w="3513" w:type="dxa"/>
            <w:vAlign w:val="center"/>
          </w:tcPr>
          <w:tbl>
            <w:tblPr>
              <w:tblW w:w="3460" w:type="dxa"/>
              <w:tblCellMar>
                <w:left w:w="70" w:type="dxa"/>
                <w:right w:w="70" w:type="dxa"/>
              </w:tblCellMar>
              <w:tblLook w:val="04A0"/>
            </w:tblPr>
            <w:tblGrid>
              <w:gridCol w:w="2190"/>
              <w:gridCol w:w="1270"/>
            </w:tblGrid>
            <w:tr w:rsidR="00C07D94" w:rsidRPr="00C07D94" w:rsidTr="00C07D94">
              <w:trPr>
                <w:trHeight w:val="255"/>
              </w:trPr>
              <w:tc>
                <w:tcPr>
                  <w:tcW w:w="3460" w:type="dxa"/>
                  <w:gridSpan w:val="2"/>
                  <w:tcBorders>
                    <w:top w:val="single" w:sz="8" w:space="0" w:color="auto"/>
                    <w:left w:val="nil"/>
                    <w:bottom w:val="single" w:sz="4" w:space="0" w:color="auto"/>
                    <w:right w:val="nil"/>
                  </w:tcBorders>
                  <w:shd w:val="clear" w:color="auto" w:fill="auto"/>
                  <w:noWrap/>
                  <w:vAlign w:val="bottom"/>
                  <w:hideMark/>
                </w:tcPr>
                <w:p w:rsidR="00C07D94" w:rsidRPr="00C07D94" w:rsidRDefault="00C07D94" w:rsidP="00C07D94">
                  <w:pPr>
                    <w:spacing w:after="0" w:line="240" w:lineRule="auto"/>
                    <w:jc w:val="center"/>
                    <w:rPr>
                      <w:rFonts w:ascii="Arial Narrow" w:hAnsi="Arial Narrow"/>
                      <w:i/>
                      <w:iCs/>
                      <w:color w:val="000000"/>
                      <w:sz w:val="20"/>
                      <w:szCs w:val="20"/>
                      <w:lang w:val="es-UY" w:eastAsia="es-UY"/>
                    </w:rPr>
                  </w:pPr>
                  <w:r w:rsidRPr="00C07D94">
                    <w:rPr>
                      <w:rFonts w:ascii="Arial Narrow" w:hAnsi="Arial Narrow"/>
                      <w:i/>
                      <w:iCs/>
                      <w:color w:val="000000"/>
                      <w:sz w:val="20"/>
                      <w:szCs w:val="20"/>
                      <w:lang w:val="es-UY" w:eastAsia="es-UY"/>
                    </w:rPr>
                    <w:t>CaCO</w:t>
                  </w:r>
                  <w:r w:rsidRPr="00C07D94">
                    <w:rPr>
                      <w:rFonts w:ascii="Arial Narrow" w:hAnsi="Arial Narrow"/>
                      <w:i/>
                      <w:iCs/>
                      <w:color w:val="000000"/>
                      <w:sz w:val="20"/>
                      <w:szCs w:val="20"/>
                      <w:vertAlign w:val="subscript"/>
                      <w:lang w:val="es-UY" w:eastAsia="es-UY"/>
                    </w:rPr>
                    <w:t>3n</w:t>
                  </w:r>
                  <w:r w:rsidRPr="00C07D94">
                    <w:rPr>
                      <w:rFonts w:ascii="Arial Narrow" w:hAnsi="Arial Narrow"/>
                      <w:i/>
                      <w:iCs/>
                      <w:color w:val="000000"/>
                      <w:sz w:val="20"/>
                      <w:szCs w:val="20"/>
                      <w:lang w:val="es-UY" w:eastAsia="es-UY"/>
                    </w:rPr>
                    <w:t xml:space="preserve"> - Descriptiva</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87.9</w:t>
                  </w:r>
                  <w:r w:rsidR="00724295">
                    <w:rPr>
                      <w:rFonts w:ascii="Arial Narrow" w:hAnsi="Arial Narrow"/>
                      <w:color w:val="000000"/>
                      <w:sz w:val="20"/>
                      <w:szCs w:val="20"/>
                      <w:lang w:val="es-UY" w:eastAsia="es-UY"/>
                    </w:rPr>
                    <w:t>1</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Error típico</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0.392</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Mediana</w:t>
                  </w:r>
                </w:p>
              </w:tc>
              <w:tc>
                <w:tcPr>
                  <w:tcW w:w="1270" w:type="dxa"/>
                  <w:tcBorders>
                    <w:top w:val="nil"/>
                    <w:left w:val="nil"/>
                    <w:bottom w:val="nil"/>
                    <w:right w:val="nil"/>
                  </w:tcBorders>
                  <w:shd w:val="clear" w:color="auto" w:fill="auto"/>
                  <w:noWrap/>
                  <w:vAlign w:val="bottom"/>
                  <w:hideMark/>
                </w:tcPr>
                <w:p w:rsidR="00C07D94" w:rsidRPr="00C07D94" w:rsidRDefault="00724295" w:rsidP="00724295">
                  <w:pPr>
                    <w:spacing w:after="0" w:line="240" w:lineRule="auto"/>
                    <w:jc w:val="center"/>
                    <w:rPr>
                      <w:rFonts w:ascii="Arial Narrow" w:hAnsi="Arial Narrow"/>
                      <w:color w:val="000000"/>
                      <w:sz w:val="20"/>
                      <w:szCs w:val="20"/>
                      <w:lang w:val="es-UY" w:eastAsia="es-UY"/>
                    </w:rPr>
                  </w:pPr>
                  <w:r>
                    <w:rPr>
                      <w:rFonts w:ascii="Arial Narrow" w:hAnsi="Arial Narrow"/>
                      <w:color w:val="000000"/>
                      <w:sz w:val="20"/>
                      <w:szCs w:val="20"/>
                      <w:lang w:val="es-UY" w:eastAsia="es-UY"/>
                    </w:rPr>
                    <w:t>89.64</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Moda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#N/A</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Desviación estándar</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7.1</w:t>
                  </w:r>
                  <w:r w:rsidR="00724295">
                    <w:rPr>
                      <w:rFonts w:ascii="Arial Narrow" w:hAnsi="Arial Narrow"/>
                      <w:color w:val="000000"/>
                      <w:sz w:val="20"/>
                      <w:szCs w:val="20"/>
                      <w:lang w:val="es-UY" w:eastAsia="es-UY"/>
                    </w:rPr>
                    <w:t>8</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Varianza de la muestra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51.496</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proofErr w:type="spellStart"/>
                  <w:r w:rsidRPr="00C07D94">
                    <w:rPr>
                      <w:rFonts w:ascii="Arial Narrow" w:hAnsi="Arial Narrow"/>
                      <w:color w:val="000000"/>
                      <w:sz w:val="20"/>
                      <w:szCs w:val="20"/>
                      <w:lang w:val="es-UY" w:eastAsia="es-UY"/>
                    </w:rPr>
                    <w:t>Curtosis</w:t>
                  </w:r>
                  <w:proofErr w:type="spellEnd"/>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9.63</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Coeficiente de asimetría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-2.51</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Rango</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56.29</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Mínimo</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41.67</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Máximo</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97.9</w:t>
                  </w:r>
                  <w:r w:rsidR="00724295">
                    <w:rPr>
                      <w:rFonts w:ascii="Arial Narrow" w:hAnsi="Arial Narrow"/>
                      <w:color w:val="000000"/>
                      <w:sz w:val="20"/>
                      <w:szCs w:val="20"/>
                      <w:lang w:val="es-UY" w:eastAsia="es-UY"/>
                    </w:rPr>
                    <w:t>6</w:t>
                  </w:r>
                </w:p>
              </w:tc>
            </w:tr>
            <w:tr w:rsidR="00C07D94" w:rsidRPr="00C07D94" w:rsidTr="00C07D94">
              <w:trPr>
                <w:trHeight w:val="255"/>
              </w:trPr>
              <w:tc>
                <w:tcPr>
                  <w:tcW w:w="219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Suma</w:t>
                  </w:r>
                </w:p>
              </w:tc>
              <w:tc>
                <w:tcPr>
                  <w:tcW w:w="1270" w:type="dxa"/>
                  <w:tcBorders>
                    <w:top w:val="nil"/>
                    <w:left w:val="nil"/>
                    <w:bottom w:val="nil"/>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29449.3</w:t>
                  </w:r>
                </w:p>
              </w:tc>
            </w:tr>
            <w:tr w:rsidR="00C07D94" w:rsidRPr="00C07D94" w:rsidTr="00C07D94">
              <w:trPr>
                <w:trHeight w:val="270"/>
              </w:trPr>
              <w:tc>
                <w:tcPr>
                  <w:tcW w:w="2190" w:type="dxa"/>
                  <w:tcBorders>
                    <w:top w:val="nil"/>
                    <w:left w:val="nil"/>
                    <w:bottom w:val="single" w:sz="8" w:space="0" w:color="auto"/>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Cuenta</w:t>
                  </w:r>
                </w:p>
              </w:tc>
              <w:tc>
                <w:tcPr>
                  <w:tcW w:w="1270" w:type="dxa"/>
                  <w:tcBorders>
                    <w:top w:val="nil"/>
                    <w:left w:val="nil"/>
                    <w:bottom w:val="single" w:sz="8" w:space="0" w:color="auto"/>
                    <w:right w:val="nil"/>
                  </w:tcBorders>
                  <w:shd w:val="clear" w:color="auto" w:fill="auto"/>
                  <w:noWrap/>
                  <w:vAlign w:val="bottom"/>
                  <w:hideMark/>
                </w:tcPr>
                <w:p w:rsidR="00C07D94" w:rsidRPr="00C07D94" w:rsidRDefault="00C07D94" w:rsidP="00724295">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335</w:t>
                  </w:r>
                </w:p>
              </w:tc>
            </w:tr>
          </w:tbl>
          <w:p w:rsidR="00C07D94" w:rsidRDefault="00C07D94" w:rsidP="00C07D94">
            <w:pPr>
              <w:spacing w:after="0"/>
              <w:jc w:val="center"/>
              <w:rPr>
                <w:rFonts w:ascii="Trebuchet MS" w:hAnsi="Trebuchet MS"/>
                <w:sz w:val="20"/>
                <w:szCs w:val="20"/>
                <w:lang w:val="es-UY"/>
              </w:rPr>
            </w:pPr>
          </w:p>
        </w:tc>
      </w:tr>
    </w:tbl>
    <w:p w:rsidR="00C07D94" w:rsidRDefault="00C07D94" w:rsidP="00C07D94">
      <w:pPr>
        <w:spacing w:after="0"/>
        <w:jc w:val="both"/>
        <w:rPr>
          <w:rFonts w:ascii="Trebuchet MS" w:hAnsi="Trebuchet MS"/>
          <w:sz w:val="20"/>
          <w:szCs w:val="20"/>
          <w:lang w:val="es-UY"/>
        </w:rPr>
      </w:pPr>
    </w:p>
    <w:p w:rsidR="00C07D94" w:rsidRPr="00C07D94" w:rsidRDefault="00961D5C" w:rsidP="00C07D94">
      <w:pPr>
        <w:spacing w:after="0"/>
        <w:jc w:val="both"/>
        <w:rPr>
          <w:rFonts w:ascii="Trebuchet MS" w:hAnsi="Trebuchet MS"/>
          <w:sz w:val="20"/>
          <w:szCs w:val="20"/>
          <w:lang w:val="es-UY"/>
        </w:rPr>
      </w:pPr>
      <w:r>
        <w:rPr>
          <w:noProof/>
          <w:lang w:val="en-US" w:eastAsia="en-US"/>
        </w:rPr>
        <w:drawing>
          <wp:inline distT="0" distB="0" distL="0" distR="0">
            <wp:extent cx="5400040" cy="2632199"/>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67D2F" w:rsidRPr="00961D5C" w:rsidRDefault="00961D5C" w:rsidP="00961D5C">
      <w:pPr>
        <w:spacing w:after="0"/>
        <w:jc w:val="center"/>
        <w:rPr>
          <w:rFonts w:ascii="Trebuchet MS" w:hAnsi="Trebuchet MS"/>
          <w:i/>
          <w:color w:val="0070C0"/>
          <w:sz w:val="18"/>
          <w:szCs w:val="20"/>
          <w:lang w:val="es-UY"/>
        </w:rPr>
      </w:pPr>
      <w:r>
        <w:rPr>
          <w:rFonts w:ascii="Trebuchet MS" w:hAnsi="Trebuchet MS"/>
          <w:i/>
          <w:color w:val="0070C0"/>
          <w:sz w:val="18"/>
          <w:szCs w:val="20"/>
          <w:lang w:val="es-UY"/>
        </w:rPr>
        <w:t>Distribución de los valores de CaCO</w:t>
      </w:r>
      <w:r>
        <w:rPr>
          <w:rFonts w:ascii="Trebuchet MS" w:hAnsi="Trebuchet MS"/>
          <w:i/>
          <w:color w:val="0070C0"/>
          <w:sz w:val="18"/>
          <w:szCs w:val="20"/>
          <w:vertAlign w:val="subscript"/>
          <w:lang w:val="es-UY"/>
        </w:rPr>
        <w:t>3</w:t>
      </w:r>
      <w:r>
        <w:rPr>
          <w:rFonts w:ascii="Trebuchet MS" w:hAnsi="Trebuchet MS"/>
          <w:i/>
          <w:color w:val="0070C0"/>
          <w:sz w:val="18"/>
          <w:szCs w:val="20"/>
          <w:vertAlign w:val="superscript"/>
          <w:lang w:val="es-UY"/>
        </w:rPr>
        <w:t>n</w:t>
      </w:r>
      <w:r>
        <w:rPr>
          <w:rFonts w:ascii="Trebuchet MS" w:hAnsi="Trebuchet MS"/>
          <w:i/>
          <w:color w:val="0070C0"/>
          <w:sz w:val="18"/>
          <w:szCs w:val="20"/>
          <w:lang w:val="es-UY"/>
        </w:rPr>
        <w:t xml:space="preserve"> analizados.</w:t>
      </w:r>
    </w:p>
    <w:p w:rsidR="00167D2F" w:rsidRDefault="00167D2F" w:rsidP="0003443B">
      <w:pPr>
        <w:spacing w:after="0"/>
        <w:jc w:val="both"/>
        <w:rPr>
          <w:rFonts w:ascii="Trebuchet MS" w:hAnsi="Trebuchet MS"/>
          <w:sz w:val="20"/>
          <w:szCs w:val="20"/>
          <w:lang w:val="es-UY"/>
        </w:rPr>
      </w:pPr>
    </w:p>
    <w:p w:rsidR="00961D5C" w:rsidRDefault="000A1134" w:rsidP="0003443B">
      <w:pPr>
        <w:spacing w:after="0"/>
        <w:jc w:val="both"/>
        <w:rPr>
          <w:rFonts w:ascii="Trebuchet MS" w:hAnsi="Trebuchet MS"/>
          <w:sz w:val="20"/>
          <w:szCs w:val="20"/>
          <w:lang w:val="es-UY"/>
        </w:rPr>
      </w:pPr>
      <w:r>
        <w:rPr>
          <w:rFonts w:ascii="Trebuchet MS" w:hAnsi="Trebuchet MS"/>
          <w:sz w:val="20"/>
          <w:szCs w:val="20"/>
          <w:lang w:val="es-UY"/>
        </w:rPr>
        <w:t>El valor medio de CaCO</w:t>
      </w:r>
      <w:r>
        <w:rPr>
          <w:rFonts w:ascii="Trebuchet MS" w:hAnsi="Trebuchet MS"/>
          <w:sz w:val="20"/>
          <w:szCs w:val="20"/>
          <w:vertAlign w:val="subscript"/>
          <w:lang w:val="es-UY"/>
        </w:rPr>
        <w:t>3</w:t>
      </w:r>
      <w:r w:rsidRPr="000A1134">
        <w:rPr>
          <w:rFonts w:ascii="Trebuchet MS" w:hAnsi="Trebuchet MS"/>
          <w:sz w:val="20"/>
          <w:szCs w:val="20"/>
          <w:vertAlign w:val="superscript"/>
          <w:lang w:val="es-UY"/>
        </w:rPr>
        <w:t>n</w:t>
      </w:r>
      <w:r>
        <w:rPr>
          <w:rFonts w:ascii="Trebuchet MS" w:hAnsi="Trebuchet MS"/>
          <w:sz w:val="20"/>
          <w:szCs w:val="20"/>
          <w:lang w:val="es-UY"/>
        </w:rPr>
        <w:t xml:space="preserve"> es de 87.9 ± 7.2%. Existen 264 valores analíticos con cifras superiores a 85% y 162 valores de más de 90%. La distribución de CaCO</w:t>
      </w:r>
      <w:r>
        <w:rPr>
          <w:rFonts w:ascii="Trebuchet MS" w:hAnsi="Trebuchet MS"/>
          <w:sz w:val="20"/>
          <w:szCs w:val="20"/>
          <w:vertAlign w:val="subscript"/>
          <w:lang w:val="es-UY"/>
        </w:rPr>
        <w:t>3</w:t>
      </w:r>
      <w:r w:rsidRPr="000A1134">
        <w:rPr>
          <w:rFonts w:ascii="Trebuchet MS" w:hAnsi="Trebuchet MS"/>
          <w:sz w:val="20"/>
          <w:szCs w:val="20"/>
          <w:vertAlign w:val="superscript"/>
          <w:lang w:val="es-UY"/>
        </w:rPr>
        <w:t>n</w:t>
      </w:r>
      <w:r>
        <w:rPr>
          <w:rFonts w:ascii="Trebuchet MS" w:hAnsi="Trebuchet MS"/>
          <w:sz w:val="20"/>
          <w:szCs w:val="20"/>
          <w:lang w:val="es-UY"/>
        </w:rPr>
        <w:t xml:space="preserve"> se muestra en la figura adjunta. Tal como se aprecia la mineralización </w:t>
      </w:r>
      <w:proofErr w:type="spellStart"/>
      <w:r>
        <w:rPr>
          <w:rFonts w:ascii="Trebuchet MS" w:hAnsi="Trebuchet MS"/>
          <w:sz w:val="20"/>
          <w:szCs w:val="20"/>
          <w:lang w:val="es-UY"/>
        </w:rPr>
        <w:t>carbonática</w:t>
      </w:r>
      <w:proofErr w:type="spellEnd"/>
      <w:r>
        <w:rPr>
          <w:rFonts w:ascii="Trebuchet MS" w:hAnsi="Trebuchet MS"/>
          <w:sz w:val="20"/>
          <w:szCs w:val="20"/>
          <w:lang w:val="es-UY"/>
        </w:rPr>
        <w:t xml:space="preserve"> es concordante con la estructura regional que aparece como un pliegue abierto de eje Norte-Sur y charnela ligeramente </w:t>
      </w:r>
      <w:proofErr w:type="spellStart"/>
      <w:r>
        <w:rPr>
          <w:rFonts w:ascii="Trebuchet MS" w:hAnsi="Trebuchet MS"/>
          <w:sz w:val="20"/>
          <w:szCs w:val="20"/>
          <w:lang w:val="es-UY"/>
        </w:rPr>
        <w:t>buzante</w:t>
      </w:r>
      <w:proofErr w:type="spellEnd"/>
      <w:r>
        <w:rPr>
          <w:rFonts w:ascii="Trebuchet MS" w:hAnsi="Trebuchet MS"/>
          <w:sz w:val="20"/>
          <w:szCs w:val="20"/>
          <w:lang w:val="es-UY"/>
        </w:rPr>
        <w:t xml:space="preserve"> al Norte. La base de la secuencia se ubicaría al Sur y el tope en la región septentrional.</w:t>
      </w:r>
    </w:p>
    <w:p w:rsidR="000A1134" w:rsidRDefault="000A1134" w:rsidP="0003443B">
      <w:pPr>
        <w:spacing w:after="0"/>
        <w:jc w:val="both"/>
        <w:rPr>
          <w:rFonts w:ascii="Trebuchet MS" w:hAnsi="Trebuchet MS"/>
          <w:sz w:val="20"/>
          <w:szCs w:val="20"/>
          <w:lang w:val="es-UY"/>
        </w:rPr>
      </w:pPr>
    </w:p>
    <w:p w:rsidR="000A1134" w:rsidRDefault="000A1134" w:rsidP="0003443B">
      <w:pPr>
        <w:spacing w:after="0"/>
        <w:jc w:val="both"/>
        <w:rPr>
          <w:rFonts w:ascii="Trebuchet MS" w:hAnsi="Trebuchet MS"/>
          <w:sz w:val="20"/>
          <w:szCs w:val="20"/>
          <w:lang w:val="es-UY"/>
        </w:rPr>
      </w:pPr>
    </w:p>
    <w:p w:rsidR="000A1134" w:rsidRDefault="000A1134" w:rsidP="0003443B">
      <w:pPr>
        <w:spacing w:after="0"/>
        <w:jc w:val="both"/>
        <w:rPr>
          <w:rFonts w:ascii="Trebuchet MS" w:hAnsi="Trebuchet MS"/>
          <w:sz w:val="20"/>
          <w:szCs w:val="20"/>
          <w:lang w:val="es-UY"/>
        </w:rPr>
      </w:pPr>
    </w:p>
    <w:p w:rsidR="004469A9" w:rsidRPr="004469A9" w:rsidRDefault="004469A9" w:rsidP="004469A9">
      <w:pPr>
        <w:spacing w:after="0"/>
        <w:jc w:val="both"/>
        <w:rPr>
          <w:rFonts w:ascii="Trebuchet MS" w:hAnsi="Trebuchet MS"/>
          <w:sz w:val="20"/>
          <w:szCs w:val="20"/>
          <w:lang w:val="es-UY"/>
        </w:rPr>
      </w:pPr>
      <w:r w:rsidRPr="004469A9">
        <w:rPr>
          <w:rFonts w:ascii="Trebuchet MS" w:hAnsi="Trebuchet MS"/>
          <w:sz w:val="20"/>
          <w:szCs w:val="20"/>
          <w:lang w:val="es-UY"/>
        </w:rPr>
        <w:lastRenderedPageBreak/>
        <w:t xml:space="preserve">El valor medio de </w:t>
      </w:r>
      <w:r>
        <w:rPr>
          <w:rFonts w:ascii="Trebuchet MS" w:hAnsi="Trebuchet MS"/>
          <w:sz w:val="20"/>
          <w:szCs w:val="20"/>
          <w:lang w:val="es-UY"/>
        </w:rPr>
        <w:t>Mg</w:t>
      </w:r>
      <w:r w:rsidRPr="004469A9">
        <w:rPr>
          <w:rFonts w:ascii="Trebuchet MS" w:hAnsi="Trebuchet MS"/>
          <w:sz w:val="20"/>
          <w:szCs w:val="20"/>
          <w:lang w:val="es-UY"/>
        </w:rPr>
        <w:t>CO</w:t>
      </w:r>
      <w:r w:rsidRPr="004469A9">
        <w:rPr>
          <w:rFonts w:ascii="Trebuchet MS" w:hAnsi="Trebuchet MS"/>
          <w:sz w:val="20"/>
          <w:szCs w:val="20"/>
          <w:vertAlign w:val="subscript"/>
          <w:lang w:val="es-UY"/>
        </w:rPr>
        <w:t>3</w:t>
      </w:r>
      <w:r w:rsidRPr="004469A9">
        <w:rPr>
          <w:rFonts w:ascii="Trebuchet MS" w:hAnsi="Trebuchet MS"/>
          <w:sz w:val="20"/>
          <w:szCs w:val="20"/>
          <w:vertAlign w:val="superscript"/>
          <w:lang w:val="es-UY"/>
        </w:rPr>
        <w:t>n</w:t>
      </w:r>
      <w:r w:rsidRPr="004469A9">
        <w:rPr>
          <w:rFonts w:ascii="Trebuchet MS" w:hAnsi="Trebuchet MS"/>
          <w:sz w:val="20"/>
          <w:szCs w:val="20"/>
          <w:lang w:val="es-UY"/>
        </w:rPr>
        <w:t xml:space="preserve"> es de </w:t>
      </w:r>
      <w:r>
        <w:rPr>
          <w:rFonts w:ascii="Trebuchet MS" w:hAnsi="Trebuchet MS"/>
          <w:sz w:val="20"/>
          <w:szCs w:val="20"/>
          <w:lang w:val="es-UY"/>
        </w:rPr>
        <w:t>4.4</w:t>
      </w:r>
      <w:r w:rsidRPr="004469A9">
        <w:rPr>
          <w:rFonts w:ascii="Trebuchet MS" w:hAnsi="Trebuchet MS"/>
          <w:sz w:val="20"/>
          <w:szCs w:val="20"/>
          <w:lang w:val="es-UY"/>
        </w:rPr>
        <w:t xml:space="preserve"> ± </w:t>
      </w:r>
      <w:r>
        <w:rPr>
          <w:rFonts w:ascii="Trebuchet MS" w:hAnsi="Trebuchet MS"/>
          <w:sz w:val="20"/>
          <w:szCs w:val="20"/>
          <w:lang w:val="es-UY"/>
        </w:rPr>
        <w:t>3.4</w:t>
      </w:r>
      <w:r w:rsidRPr="004469A9">
        <w:rPr>
          <w:rFonts w:ascii="Trebuchet MS" w:hAnsi="Trebuchet MS"/>
          <w:sz w:val="20"/>
          <w:szCs w:val="20"/>
          <w:lang w:val="es-UY"/>
        </w:rPr>
        <w:t xml:space="preserve">%. Existen </w:t>
      </w:r>
      <w:r>
        <w:rPr>
          <w:rFonts w:ascii="Trebuchet MS" w:hAnsi="Trebuchet MS"/>
          <w:sz w:val="20"/>
          <w:szCs w:val="20"/>
          <w:lang w:val="es-UY"/>
        </w:rPr>
        <w:t>324</w:t>
      </w:r>
      <w:r w:rsidRPr="004469A9">
        <w:rPr>
          <w:rFonts w:ascii="Trebuchet MS" w:hAnsi="Trebuchet MS"/>
          <w:sz w:val="20"/>
          <w:szCs w:val="20"/>
          <w:lang w:val="es-UY"/>
        </w:rPr>
        <w:t xml:space="preserve"> valores analíticos con cifras </w:t>
      </w:r>
      <w:r>
        <w:rPr>
          <w:rFonts w:ascii="Trebuchet MS" w:hAnsi="Trebuchet MS"/>
          <w:sz w:val="20"/>
          <w:szCs w:val="20"/>
          <w:lang w:val="es-UY"/>
        </w:rPr>
        <w:t>menores</w:t>
      </w:r>
      <w:r w:rsidRPr="004469A9">
        <w:rPr>
          <w:rFonts w:ascii="Trebuchet MS" w:hAnsi="Trebuchet MS"/>
          <w:sz w:val="20"/>
          <w:szCs w:val="20"/>
          <w:lang w:val="es-UY"/>
        </w:rPr>
        <w:t xml:space="preserve"> a </w:t>
      </w:r>
      <w:r>
        <w:rPr>
          <w:rFonts w:ascii="Trebuchet MS" w:hAnsi="Trebuchet MS"/>
          <w:sz w:val="20"/>
          <w:szCs w:val="20"/>
          <w:lang w:val="es-UY"/>
        </w:rPr>
        <w:t xml:space="preserve">6%. </w:t>
      </w:r>
      <w:r w:rsidRPr="004469A9">
        <w:rPr>
          <w:rFonts w:ascii="Trebuchet MS" w:hAnsi="Trebuchet MS"/>
          <w:sz w:val="20"/>
          <w:szCs w:val="20"/>
          <w:lang w:val="es-UY"/>
        </w:rPr>
        <w:t xml:space="preserve">La distribución de </w:t>
      </w:r>
      <w:r>
        <w:rPr>
          <w:rFonts w:ascii="Trebuchet MS" w:hAnsi="Trebuchet MS"/>
          <w:sz w:val="20"/>
          <w:szCs w:val="20"/>
          <w:lang w:val="es-UY"/>
        </w:rPr>
        <w:t>Mg</w:t>
      </w:r>
      <w:r w:rsidRPr="004469A9">
        <w:rPr>
          <w:rFonts w:ascii="Trebuchet MS" w:hAnsi="Trebuchet MS"/>
          <w:sz w:val="20"/>
          <w:szCs w:val="20"/>
          <w:lang w:val="es-UY"/>
        </w:rPr>
        <w:t>CO</w:t>
      </w:r>
      <w:r w:rsidRPr="004469A9">
        <w:rPr>
          <w:rFonts w:ascii="Trebuchet MS" w:hAnsi="Trebuchet MS"/>
          <w:sz w:val="20"/>
          <w:szCs w:val="20"/>
          <w:vertAlign w:val="subscript"/>
          <w:lang w:val="es-UY"/>
        </w:rPr>
        <w:t>3</w:t>
      </w:r>
      <w:r w:rsidRPr="004469A9">
        <w:rPr>
          <w:rFonts w:ascii="Trebuchet MS" w:hAnsi="Trebuchet MS"/>
          <w:sz w:val="20"/>
          <w:szCs w:val="20"/>
          <w:vertAlign w:val="superscript"/>
          <w:lang w:val="es-UY"/>
        </w:rPr>
        <w:t>n</w:t>
      </w:r>
      <w:r w:rsidRPr="004469A9">
        <w:rPr>
          <w:rFonts w:ascii="Trebuchet MS" w:hAnsi="Trebuchet MS"/>
          <w:sz w:val="20"/>
          <w:szCs w:val="20"/>
          <w:lang w:val="es-UY"/>
        </w:rPr>
        <w:t xml:space="preserve"> se muestra en</w:t>
      </w:r>
      <w:r>
        <w:rPr>
          <w:rFonts w:ascii="Trebuchet MS" w:hAnsi="Trebuchet MS"/>
          <w:sz w:val="20"/>
          <w:szCs w:val="20"/>
          <w:lang w:val="es-UY"/>
        </w:rPr>
        <w:t xml:space="preserve"> el histograma adjunto</w:t>
      </w:r>
      <w:r w:rsidRPr="004469A9">
        <w:rPr>
          <w:rFonts w:ascii="Trebuchet MS" w:hAnsi="Trebuchet MS"/>
          <w:sz w:val="20"/>
          <w:szCs w:val="20"/>
          <w:lang w:val="es-UY"/>
        </w:rPr>
        <w:t xml:space="preserve">. </w:t>
      </w:r>
    </w:p>
    <w:p w:rsidR="001A6180" w:rsidRDefault="001A6180" w:rsidP="0003443B">
      <w:pPr>
        <w:spacing w:after="0"/>
        <w:jc w:val="both"/>
        <w:rPr>
          <w:rFonts w:ascii="Trebuchet MS" w:hAnsi="Trebuchet MS"/>
          <w:sz w:val="20"/>
          <w:szCs w:val="20"/>
          <w:lang w:val="es-UY"/>
        </w:rPr>
      </w:pPr>
    </w:p>
    <w:p w:rsidR="001A6180" w:rsidRDefault="001A6180" w:rsidP="0003443B">
      <w:pPr>
        <w:spacing w:after="0"/>
        <w:jc w:val="both"/>
        <w:rPr>
          <w:rFonts w:ascii="Trebuchet MS" w:hAnsi="Trebuchet MS"/>
          <w:sz w:val="20"/>
          <w:szCs w:val="20"/>
          <w:lang w:val="es-UY"/>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6"/>
        <w:gridCol w:w="3676"/>
      </w:tblGrid>
      <w:tr w:rsidR="001A6180" w:rsidRPr="00C07D94" w:rsidTr="004469A9">
        <w:trPr>
          <w:jc w:val="center"/>
        </w:trPr>
        <w:tc>
          <w:tcPr>
            <w:tcW w:w="7189" w:type="dxa"/>
            <w:gridSpan w:val="2"/>
            <w:vAlign w:val="center"/>
          </w:tcPr>
          <w:p w:rsidR="001A6180" w:rsidRPr="00C07D94" w:rsidRDefault="001A6180" w:rsidP="001A6180">
            <w:pPr>
              <w:spacing w:after="0"/>
              <w:jc w:val="center"/>
              <w:rPr>
                <w:rFonts w:ascii="Trebuchet MS" w:hAnsi="Trebuchet MS"/>
                <w:i/>
                <w:color w:val="0070C0"/>
                <w:sz w:val="18"/>
                <w:szCs w:val="20"/>
                <w:lang w:val="es-UY"/>
              </w:rPr>
            </w:pPr>
            <w:r w:rsidRPr="00C07D94">
              <w:rPr>
                <w:rFonts w:ascii="Trebuchet MS" w:hAnsi="Trebuchet MS"/>
                <w:i/>
                <w:color w:val="0070C0"/>
                <w:sz w:val="18"/>
                <w:szCs w:val="20"/>
                <w:lang w:val="es-UY"/>
              </w:rPr>
              <w:t xml:space="preserve">Carbonato de </w:t>
            </w:r>
            <w:r>
              <w:rPr>
                <w:rFonts w:ascii="Trebuchet MS" w:hAnsi="Trebuchet MS"/>
                <w:i/>
                <w:color w:val="0070C0"/>
                <w:sz w:val="18"/>
                <w:szCs w:val="20"/>
                <w:lang w:val="es-UY"/>
              </w:rPr>
              <w:t>Magnesio</w:t>
            </w:r>
          </w:p>
        </w:tc>
      </w:tr>
      <w:tr w:rsidR="001A6180" w:rsidTr="004469A9">
        <w:trPr>
          <w:jc w:val="center"/>
        </w:trPr>
        <w:tc>
          <w:tcPr>
            <w:tcW w:w="3676" w:type="dxa"/>
            <w:vAlign w:val="center"/>
          </w:tcPr>
          <w:tbl>
            <w:tblPr>
              <w:tblW w:w="3460" w:type="dxa"/>
              <w:tblCellMar>
                <w:left w:w="70" w:type="dxa"/>
                <w:right w:w="70" w:type="dxa"/>
              </w:tblCellMar>
              <w:tblLook w:val="04A0"/>
            </w:tblPr>
            <w:tblGrid>
              <w:gridCol w:w="2190"/>
              <w:gridCol w:w="1270"/>
            </w:tblGrid>
            <w:tr w:rsidR="001A6180" w:rsidRPr="00C07D94" w:rsidTr="004469A9">
              <w:trPr>
                <w:trHeight w:val="255"/>
              </w:trPr>
              <w:tc>
                <w:tcPr>
                  <w:tcW w:w="3460" w:type="dxa"/>
                  <w:gridSpan w:val="2"/>
                  <w:tcBorders>
                    <w:top w:val="single" w:sz="8" w:space="0" w:color="auto"/>
                    <w:left w:val="nil"/>
                    <w:bottom w:val="single" w:sz="4" w:space="0" w:color="auto"/>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i/>
                      <w:iCs/>
                      <w:color w:val="000000"/>
                      <w:sz w:val="20"/>
                      <w:szCs w:val="20"/>
                      <w:lang w:val="es-UY" w:eastAsia="es-UY"/>
                    </w:rPr>
                  </w:pPr>
                  <w:r>
                    <w:rPr>
                      <w:rFonts w:ascii="Arial Narrow" w:hAnsi="Arial Narrow"/>
                      <w:i/>
                      <w:iCs/>
                      <w:color w:val="000000"/>
                      <w:sz w:val="20"/>
                      <w:szCs w:val="20"/>
                      <w:lang w:val="es-UY" w:eastAsia="es-UY"/>
                    </w:rPr>
                    <w:t>Mg</w:t>
                  </w:r>
                  <w:r w:rsidRPr="00C07D94">
                    <w:rPr>
                      <w:rFonts w:ascii="Arial Narrow" w:hAnsi="Arial Narrow"/>
                      <w:i/>
                      <w:iCs/>
                      <w:color w:val="000000"/>
                      <w:sz w:val="20"/>
                      <w:szCs w:val="20"/>
                      <w:lang w:val="es-UY" w:eastAsia="es-UY"/>
                    </w:rPr>
                    <w:t>CO</w:t>
                  </w:r>
                  <w:r w:rsidRPr="00C07D94">
                    <w:rPr>
                      <w:rFonts w:ascii="Arial Narrow" w:hAnsi="Arial Narrow"/>
                      <w:i/>
                      <w:iCs/>
                      <w:color w:val="000000"/>
                      <w:sz w:val="20"/>
                      <w:szCs w:val="20"/>
                      <w:vertAlign w:val="subscript"/>
                      <w:lang w:val="es-UY" w:eastAsia="es-UY"/>
                    </w:rPr>
                    <w:t>3</w:t>
                  </w:r>
                  <w:r w:rsidRPr="00C07D94">
                    <w:rPr>
                      <w:rFonts w:ascii="Arial Narrow" w:hAnsi="Arial Narrow"/>
                      <w:i/>
                      <w:iCs/>
                      <w:color w:val="000000"/>
                      <w:sz w:val="20"/>
                      <w:szCs w:val="20"/>
                      <w:lang w:val="es-UY" w:eastAsia="es-UY"/>
                    </w:rPr>
                    <w:t xml:space="preserve"> - Descriptiva</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p>
              </w:tc>
              <w:tc>
                <w:tcPr>
                  <w:tcW w:w="127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4.46</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Error típico</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0.19</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Mediana</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3.5</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Moda</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3.5</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Desviación estándar</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3.57</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Varianza de la muestra</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12.72</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proofErr w:type="spellStart"/>
                  <w:r w:rsidRPr="00C07D94">
                    <w:rPr>
                      <w:rFonts w:ascii="Arial Narrow" w:hAnsi="Arial Narrow"/>
                      <w:color w:val="000000"/>
                      <w:sz w:val="20"/>
                      <w:szCs w:val="20"/>
                      <w:lang w:val="es-UY" w:eastAsia="es-UY"/>
                    </w:rPr>
                    <w:t>Curtosis</w:t>
                  </w:r>
                  <w:proofErr w:type="spellEnd"/>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24.09</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Coeficiente de asimetría</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4.09</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Rango</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32.21</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Mínimo</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0.57</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Máximo</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32.78</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Suma</w:t>
                  </w:r>
                </w:p>
              </w:tc>
              <w:tc>
                <w:tcPr>
                  <w:tcW w:w="1270" w:type="dxa"/>
                  <w:tcBorders>
                    <w:top w:val="nil"/>
                    <w:left w:val="nil"/>
                    <w:bottom w:val="nil"/>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Pr>
                      <w:rFonts w:ascii="Arial Narrow" w:hAnsi="Arial Narrow"/>
                      <w:color w:val="000000"/>
                      <w:sz w:val="20"/>
                      <w:szCs w:val="20"/>
                      <w:lang w:val="es-UY" w:eastAsia="es-UY"/>
                    </w:rPr>
                    <w:t>1493.1</w:t>
                  </w:r>
                </w:p>
              </w:tc>
            </w:tr>
            <w:tr w:rsidR="001A6180" w:rsidRPr="00C07D94" w:rsidTr="004469A9">
              <w:trPr>
                <w:trHeight w:val="270"/>
              </w:trPr>
              <w:tc>
                <w:tcPr>
                  <w:tcW w:w="2190" w:type="dxa"/>
                  <w:tcBorders>
                    <w:top w:val="nil"/>
                    <w:left w:val="nil"/>
                    <w:bottom w:val="single" w:sz="8" w:space="0" w:color="auto"/>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Cuenta</w:t>
                  </w:r>
                </w:p>
              </w:tc>
              <w:tc>
                <w:tcPr>
                  <w:tcW w:w="1270" w:type="dxa"/>
                  <w:tcBorders>
                    <w:top w:val="nil"/>
                    <w:left w:val="nil"/>
                    <w:bottom w:val="single" w:sz="8" w:space="0" w:color="auto"/>
                    <w:right w:val="nil"/>
                  </w:tcBorders>
                  <w:shd w:val="clear" w:color="auto" w:fill="auto"/>
                  <w:noWrap/>
                  <w:vAlign w:val="bottom"/>
                  <w:hideMark/>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335</w:t>
                  </w:r>
                </w:p>
              </w:tc>
            </w:tr>
          </w:tbl>
          <w:p w:rsidR="001A6180" w:rsidRDefault="001A6180" w:rsidP="004469A9">
            <w:pPr>
              <w:spacing w:after="0"/>
              <w:jc w:val="center"/>
              <w:rPr>
                <w:rFonts w:ascii="Trebuchet MS" w:hAnsi="Trebuchet MS"/>
                <w:sz w:val="20"/>
                <w:szCs w:val="20"/>
                <w:lang w:val="es-UY"/>
              </w:rPr>
            </w:pPr>
          </w:p>
        </w:tc>
        <w:tc>
          <w:tcPr>
            <w:tcW w:w="3513" w:type="dxa"/>
            <w:vAlign w:val="center"/>
          </w:tcPr>
          <w:tbl>
            <w:tblPr>
              <w:tblW w:w="3460" w:type="dxa"/>
              <w:tblCellMar>
                <w:left w:w="70" w:type="dxa"/>
                <w:right w:w="70" w:type="dxa"/>
              </w:tblCellMar>
              <w:tblLook w:val="04A0"/>
            </w:tblPr>
            <w:tblGrid>
              <w:gridCol w:w="2190"/>
              <w:gridCol w:w="1270"/>
            </w:tblGrid>
            <w:tr w:rsidR="001A6180" w:rsidRPr="00C07D94" w:rsidTr="004469A9">
              <w:trPr>
                <w:trHeight w:val="255"/>
              </w:trPr>
              <w:tc>
                <w:tcPr>
                  <w:tcW w:w="3460" w:type="dxa"/>
                  <w:gridSpan w:val="2"/>
                  <w:tcBorders>
                    <w:top w:val="single" w:sz="8" w:space="0" w:color="auto"/>
                    <w:left w:val="nil"/>
                    <w:bottom w:val="single" w:sz="4" w:space="0" w:color="auto"/>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i/>
                      <w:iCs/>
                      <w:color w:val="000000"/>
                      <w:sz w:val="20"/>
                      <w:szCs w:val="20"/>
                      <w:lang w:val="es-UY" w:eastAsia="es-UY"/>
                    </w:rPr>
                  </w:pPr>
                  <w:r>
                    <w:rPr>
                      <w:rFonts w:ascii="Arial Narrow" w:hAnsi="Arial Narrow"/>
                      <w:i/>
                      <w:iCs/>
                      <w:color w:val="000000"/>
                      <w:sz w:val="20"/>
                      <w:szCs w:val="20"/>
                      <w:lang w:val="es-UY" w:eastAsia="es-UY"/>
                    </w:rPr>
                    <w:t>Mg</w:t>
                  </w:r>
                  <w:r w:rsidRPr="00C07D94">
                    <w:rPr>
                      <w:rFonts w:ascii="Arial Narrow" w:hAnsi="Arial Narrow"/>
                      <w:i/>
                      <w:iCs/>
                      <w:color w:val="000000"/>
                      <w:sz w:val="20"/>
                      <w:szCs w:val="20"/>
                      <w:lang w:val="es-UY" w:eastAsia="es-UY"/>
                    </w:rPr>
                    <w:t>CO</w:t>
                  </w:r>
                  <w:r w:rsidRPr="00C07D94">
                    <w:rPr>
                      <w:rFonts w:ascii="Arial Narrow" w:hAnsi="Arial Narrow"/>
                      <w:i/>
                      <w:iCs/>
                      <w:color w:val="000000"/>
                      <w:sz w:val="20"/>
                      <w:szCs w:val="20"/>
                      <w:vertAlign w:val="subscript"/>
                      <w:lang w:val="es-UY" w:eastAsia="es-UY"/>
                    </w:rPr>
                    <w:t>3n</w:t>
                  </w:r>
                  <w:r w:rsidRPr="00C07D94">
                    <w:rPr>
                      <w:rFonts w:ascii="Arial Narrow" w:hAnsi="Arial Narrow"/>
                      <w:i/>
                      <w:iCs/>
                      <w:color w:val="000000"/>
                      <w:sz w:val="20"/>
                      <w:szCs w:val="20"/>
                      <w:lang w:val="es-UY" w:eastAsia="es-UY"/>
                    </w:rPr>
                    <w:t xml:space="preserve"> - Descriptiva</w:t>
                  </w:r>
                </w:p>
              </w:tc>
            </w:tr>
            <w:tr w:rsidR="001A6180" w:rsidRPr="00C07D94" w:rsidTr="004469A9">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p>
              </w:tc>
              <w:tc>
                <w:tcPr>
                  <w:tcW w:w="127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4.40</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Error típico</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0.19</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Mediana</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3.42</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Moda</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#N/A</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Desviación estándar</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3.56</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Varianza de la muestra</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12.71</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proofErr w:type="spellStart"/>
                  <w:r w:rsidRPr="00C07D94">
                    <w:rPr>
                      <w:rFonts w:ascii="Arial Narrow" w:hAnsi="Arial Narrow"/>
                      <w:color w:val="000000"/>
                      <w:sz w:val="20"/>
                      <w:szCs w:val="20"/>
                      <w:lang w:val="es-UY" w:eastAsia="es-UY"/>
                    </w:rPr>
                    <w:t>Curtosis</w:t>
                  </w:r>
                  <w:proofErr w:type="spellEnd"/>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29.09</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Coeficiente de asimetría</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4.46</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Rango</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34.65</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Mínimo</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0.58</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Máximo</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35.23</w:t>
                  </w:r>
                </w:p>
              </w:tc>
            </w:tr>
            <w:tr w:rsidR="001A6180" w:rsidRPr="00C07D94" w:rsidTr="001A6180">
              <w:trPr>
                <w:trHeight w:val="255"/>
              </w:trPr>
              <w:tc>
                <w:tcPr>
                  <w:tcW w:w="2190" w:type="dxa"/>
                  <w:tcBorders>
                    <w:top w:val="nil"/>
                    <w:left w:val="nil"/>
                    <w:bottom w:val="nil"/>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Suma</w:t>
                  </w:r>
                </w:p>
              </w:tc>
              <w:tc>
                <w:tcPr>
                  <w:tcW w:w="1270" w:type="dxa"/>
                  <w:tcBorders>
                    <w:top w:val="nil"/>
                    <w:left w:val="nil"/>
                    <w:bottom w:val="nil"/>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1472.95</w:t>
                  </w:r>
                </w:p>
              </w:tc>
            </w:tr>
            <w:tr w:rsidR="001A6180" w:rsidRPr="00C07D94" w:rsidTr="001A6180">
              <w:trPr>
                <w:trHeight w:val="270"/>
              </w:trPr>
              <w:tc>
                <w:tcPr>
                  <w:tcW w:w="2190" w:type="dxa"/>
                  <w:tcBorders>
                    <w:top w:val="nil"/>
                    <w:left w:val="nil"/>
                    <w:bottom w:val="single" w:sz="8" w:space="0" w:color="auto"/>
                    <w:right w:val="nil"/>
                  </w:tcBorders>
                  <w:shd w:val="clear" w:color="auto" w:fill="auto"/>
                  <w:noWrap/>
                  <w:vAlign w:val="bottom"/>
                  <w:hideMark/>
                </w:tcPr>
                <w:p w:rsidR="001A6180" w:rsidRPr="00C07D94" w:rsidRDefault="001A6180" w:rsidP="004469A9">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Cuenta</w:t>
                  </w:r>
                </w:p>
              </w:tc>
              <w:tc>
                <w:tcPr>
                  <w:tcW w:w="1270" w:type="dxa"/>
                  <w:tcBorders>
                    <w:top w:val="nil"/>
                    <w:left w:val="nil"/>
                    <w:bottom w:val="single" w:sz="8" w:space="0" w:color="auto"/>
                    <w:right w:val="nil"/>
                  </w:tcBorders>
                  <w:shd w:val="clear" w:color="auto" w:fill="auto"/>
                  <w:noWrap/>
                  <w:vAlign w:val="bottom"/>
                </w:tcPr>
                <w:p w:rsidR="001A6180" w:rsidRPr="001A6180" w:rsidRDefault="001A6180" w:rsidP="001A6180">
                  <w:pPr>
                    <w:spacing w:after="0" w:line="240" w:lineRule="auto"/>
                    <w:jc w:val="center"/>
                    <w:rPr>
                      <w:rFonts w:ascii="Arial Narrow" w:hAnsi="Arial Narrow"/>
                      <w:color w:val="000000"/>
                      <w:sz w:val="20"/>
                      <w:szCs w:val="20"/>
                      <w:lang w:val="es-UY" w:eastAsia="es-UY"/>
                    </w:rPr>
                  </w:pPr>
                  <w:r w:rsidRPr="001A6180">
                    <w:rPr>
                      <w:rFonts w:ascii="Arial Narrow" w:hAnsi="Arial Narrow"/>
                      <w:color w:val="000000"/>
                      <w:sz w:val="20"/>
                      <w:szCs w:val="20"/>
                      <w:lang w:val="es-UY" w:eastAsia="es-UY"/>
                    </w:rPr>
                    <w:t>335</w:t>
                  </w:r>
                </w:p>
              </w:tc>
            </w:tr>
          </w:tbl>
          <w:p w:rsidR="001A6180" w:rsidRDefault="001A6180" w:rsidP="004469A9">
            <w:pPr>
              <w:spacing w:after="0"/>
              <w:jc w:val="center"/>
              <w:rPr>
                <w:rFonts w:ascii="Trebuchet MS" w:hAnsi="Trebuchet MS"/>
                <w:sz w:val="20"/>
                <w:szCs w:val="20"/>
                <w:lang w:val="es-UY"/>
              </w:rPr>
            </w:pPr>
          </w:p>
        </w:tc>
      </w:tr>
    </w:tbl>
    <w:p w:rsidR="001A6180" w:rsidRDefault="001A6180" w:rsidP="0003443B">
      <w:pPr>
        <w:spacing w:after="0"/>
        <w:jc w:val="both"/>
        <w:rPr>
          <w:rFonts w:ascii="Trebuchet MS" w:hAnsi="Trebuchet MS"/>
          <w:sz w:val="20"/>
          <w:szCs w:val="20"/>
          <w:lang w:val="es-UY"/>
        </w:rPr>
      </w:pPr>
    </w:p>
    <w:p w:rsidR="00167D2F" w:rsidRDefault="004469A9" w:rsidP="0003443B">
      <w:pPr>
        <w:spacing w:after="0"/>
        <w:jc w:val="both"/>
        <w:rPr>
          <w:rFonts w:ascii="Trebuchet MS" w:hAnsi="Trebuchet MS"/>
          <w:sz w:val="20"/>
          <w:szCs w:val="20"/>
          <w:lang w:val="es-UY"/>
        </w:rPr>
      </w:pPr>
      <w:r>
        <w:rPr>
          <w:noProof/>
          <w:lang w:val="en-US" w:eastAsia="en-US"/>
        </w:rPr>
        <w:drawing>
          <wp:inline distT="0" distB="0" distL="0" distR="0">
            <wp:extent cx="5400040" cy="2632199"/>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469A9" w:rsidRPr="00961D5C" w:rsidRDefault="004469A9" w:rsidP="004469A9">
      <w:pPr>
        <w:spacing w:after="0"/>
        <w:jc w:val="center"/>
        <w:rPr>
          <w:rFonts w:ascii="Trebuchet MS" w:hAnsi="Trebuchet MS"/>
          <w:i/>
          <w:color w:val="0070C0"/>
          <w:sz w:val="18"/>
          <w:szCs w:val="20"/>
          <w:lang w:val="es-UY"/>
        </w:rPr>
      </w:pPr>
      <w:r>
        <w:rPr>
          <w:rFonts w:ascii="Trebuchet MS" w:hAnsi="Trebuchet MS"/>
          <w:i/>
          <w:color w:val="0070C0"/>
          <w:sz w:val="18"/>
          <w:szCs w:val="20"/>
          <w:lang w:val="es-UY"/>
        </w:rPr>
        <w:t>Distribución de los valores de MgCO</w:t>
      </w:r>
      <w:r>
        <w:rPr>
          <w:rFonts w:ascii="Trebuchet MS" w:hAnsi="Trebuchet MS"/>
          <w:i/>
          <w:color w:val="0070C0"/>
          <w:sz w:val="18"/>
          <w:szCs w:val="20"/>
          <w:vertAlign w:val="subscript"/>
          <w:lang w:val="es-UY"/>
        </w:rPr>
        <w:t>3</w:t>
      </w:r>
      <w:r>
        <w:rPr>
          <w:rFonts w:ascii="Trebuchet MS" w:hAnsi="Trebuchet MS"/>
          <w:i/>
          <w:color w:val="0070C0"/>
          <w:sz w:val="18"/>
          <w:szCs w:val="20"/>
          <w:vertAlign w:val="superscript"/>
          <w:lang w:val="es-UY"/>
        </w:rPr>
        <w:t>n</w:t>
      </w:r>
      <w:r>
        <w:rPr>
          <w:rFonts w:ascii="Trebuchet MS" w:hAnsi="Trebuchet MS"/>
          <w:i/>
          <w:color w:val="0070C0"/>
          <w:sz w:val="18"/>
          <w:szCs w:val="20"/>
          <w:lang w:val="es-UY"/>
        </w:rPr>
        <w:t xml:space="preserve"> analizados.</w:t>
      </w:r>
    </w:p>
    <w:p w:rsidR="00167D2F" w:rsidRDefault="00167D2F" w:rsidP="0003443B">
      <w:pPr>
        <w:spacing w:after="0"/>
        <w:jc w:val="both"/>
        <w:rPr>
          <w:rFonts w:ascii="Trebuchet MS" w:hAnsi="Trebuchet MS"/>
          <w:sz w:val="20"/>
          <w:szCs w:val="20"/>
          <w:lang w:val="es-UY"/>
        </w:rPr>
      </w:pPr>
    </w:p>
    <w:p w:rsidR="004469A9" w:rsidRDefault="004469A9" w:rsidP="0003443B">
      <w:pPr>
        <w:spacing w:after="0"/>
        <w:jc w:val="both"/>
        <w:rPr>
          <w:rFonts w:ascii="Trebuchet MS" w:hAnsi="Trebuchet MS"/>
          <w:sz w:val="20"/>
          <w:szCs w:val="20"/>
          <w:lang w:val="es-UY"/>
        </w:rPr>
      </w:pPr>
    </w:p>
    <w:p w:rsidR="004469A9" w:rsidRDefault="004469A9" w:rsidP="0003443B">
      <w:pPr>
        <w:spacing w:after="0"/>
        <w:jc w:val="both"/>
        <w:rPr>
          <w:rFonts w:ascii="Trebuchet MS" w:hAnsi="Trebuchet MS"/>
          <w:sz w:val="20"/>
          <w:szCs w:val="20"/>
          <w:lang w:val="es-UY"/>
        </w:rPr>
      </w:pPr>
      <w:r>
        <w:rPr>
          <w:rFonts w:ascii="Trebuchet MS" w:hAnsi="Trebuchet MS"/>
          <w:sz w:val="20"/>
          <w:szCs w:val="20"/>
          <w:lang w:val="es-UY"/>
        </w:rPr>
        <w:t xml:space="preserve">Los análisis superficiales son coherentes con la estructura geológica interpretada. Los flancos del pliegue </w:t>
      </w:r>
      <w:r w:rsidR="007E3132">
        <w:rPr>
          <w:rFonts w:ascii="Trebuchet MS" w:hAnsi="Trebuchet MS"/>
          <w:sz w:val="20"/>
          <w:szCs w:val="20"/>
          <w:lang w:val="es-UY"/>
        </w:rPr>
        <w:t>poseen los valores más bajos de carbonato de magnesio y más altos de carbonato de calcio. Como se puede apreciar en el área donde la interpolación de la información analítica puede ser considerada válida, hay algo más de 308 hectáreas con concentraciones de MgCO</w:t>
      </w:r>
      <w:r w:rsidR="007E3132" w:rsidRPr="007E3132">
        <w:rPr>
          <w:rFonts w:ascii="Trebuchet MS" w:hAnsi="Trebuchet MS"/>
          <w:sz w:val="20"/>
          <w:szCs w:val="20"/>
          <w:vertAlign w:val="subscript"/>
          <w:lang w:val="es-UY"/>
        </w:rPr>
        <w:t>3</w:t>
      </w:r>
      <w:r w:rsidR="007E3132">
        <w:rPr>
          <w:rFonts w:ascii="Trebuchet MS" w:hAnsi="Trebuchet MS"/>
          <w:sz w:val="20"/>
          <w:szCs w:val="20"/>
          <w:lang w:val="es-UY"/>
        </w:rPr>
        <w:t xml:space="preserve"> menores a 6% en peso, que cumplen con los requisitos para la elaboración de cemento portland.</w:t>
      </w:r>
    </w:p>
    <w:p w:rsidR="00AB33A3" w:rsidRDefault="00AB33A3" w:rsidP="0003443B">
      <w:pPr>
        <w:spacing w:after="0"/>
        <w:jc w:val="both"/>
        <w:rPr>
          <w:rFonts w:ascii="Trebuchet MS" w:hAnsi="Trebuchet MS"/>
          <w:sz w:val="20"/>
          <w:szCs w:val="20"/>
          <w:lang w:val="es-UY"/>
        </w:rPr>
      </w:pPr>
    </w:p>
    <w:p w:rsidR="00AB33A3" w:rsidRDefault="00AB33A3" w:rsidP="0003443B">
      <w:pPr>
        <w:spacing w:after="0"/>
        <w:jc w:val="both"/>
        <w:rPr>
          <w:rFonts w:ascii="Trebuchet MS" w:hAnsi="Trebuchet MS"/>
          <w:sz w:val="20"/>
          <w:szCs w:val="20"/>
          <w:lang w:val="es-UY"/>
        </w:rPr>
      </w:pPr>
    </w:p>
    <w:p w:rsidR="00AB33A3" w:rsidRDefault="00AB33A3" w:rsidP="0003443B">
      <w:pPr>
        <w:spacing w:after="0"/>
        <w:jc w:val="both"/>
        <w:rPr>
          <w:rFonts w:ascii="Trebuchet MS" w:hAnsi="Trebuchet MS"/>
          <w:sz w:val="20"/>
          <w:szCs w:val="20"/>
          <w:lang w:val="es-UY"/>
        </w:rPr>
      </w:pPr>
    </w:p>
    <w:p w:rsidR="00AB33A3" w:rsidRDefault="00AB33A3" w:rsidP="0003443B">
      <w:pPr>
        <w:spacing w:after="0"/>
        <w:jc w:val="both"/>
        <w:rPr>
          <w:rFonts w:ascii="Trebuchet MS" w:hAnsi="Trebuchet MS"/>
          <w:sz w:val="20"/>
          <w:szCs w:val="20"/>
          <w:lang w:val="es-UY"/>
        </w:rPr>
      </w:pPr>
    </w:p>
    <w:p w:rsidR="00AB33A3" w:rsidRDefault="00AB33A3" w:rsidP="0003443B">
      <w:pPr>
        <w:spacing w:after="0"/>
        <w:jc w:val="both"/>
        <w:rPr>
          <w:rFonts w:ascii="Trebuchet MS" w:hAnsi="Trebuchet MS"/>
          <w:sz w:val="20"/>
          <w:szCs w:val="20"/>
          <w:lang w:val="es-UY"/>
        </w:rPr>
      </w:pPr>
    </w:p>
    <w:p w:rsidR="00AB33A3" w:rsidRPr="007E3132" w:rsidRDefault="00AB33A3" w:rsidP="0003443B">
      <w:pPr>
        <w:spacing w:after="0"/>
        <w:jc w:val="both"/>
        <w:rPr>
          <w:rFonts w:ascii="Trebuchet MS" w:hAnsi="Trebuchet MS"/>
          <w:sz w:val="20"/>
          <w:szCs w:val="20"/>
          <w:lang w:val="es-UY"/>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6"/>
        <w:gridCol w:w="3676"/>
      </w:tblGrid>
      <w:tr w:rsidR="007E3132" w:rsidRPr="00C07D94" w:rsidTr="00AB33A3">
        <w:trPr>
          <w:jc w:val="center"/>
        </w:trPr>
        <w:tc>
          <w:tcPr>
            <w:tcW w:w="7352" w:type="dxa"/>
            <w:gridSpan w:val="2"/>
            <w:vAlign w:val="center"/>
          </w:tcPr>
          <w:p w:rsidR="007E3132" w:rsidRPr="00C07D94" w:rsidRDefault="007E3132" w:rsidP="005A4CF4">
            <w:pPr>
              <w:spacing w:after="0"/>
              <w:jc w:val="center"/>
              <w:rPr>
                <w:rFonts w:ascii="Trebuchet MS" w:hAnsi="Trebuchet MS"/>
                <w:i/>
                <w:color w:val="0070C0"/>
                <w:sz w:val="18"/>
                <w:szCs w:val="20"/>
                <w:lang w:val="es-UY"/>
              </w:rPr>
            </w:pPr>
            <w:r>
              <w:rPr>
                <w:rFonts w:ascii="Trebuchet MS" w:hAnsi="Trebuchet MS"/>
                <w:i/>
                <w:color w:val="0070C0"/>
                <w:sz w:val="18"/>
                <w:szCs w:val="20"/>
                <w:lang w:val="es-UY"/>
              </w:rPr>
              <w:lastRenderedPageBreak/>
              <w:t>Residuo Insoluble</w:t>
            </w:r>
          </w:p>
        </w:tc>
      </w:tr>
      <w:tr w:rsidR="007E3132" w:rsidTr="00AB33A3">
        <w:trPr>
          <w:jc w:val="center"/>
        </w:trPr>
        <w:tc>
          <w:tcPr>
            <w:tcW w:w="3676" w:type="dxa"/>
            <w:vAlign w:val="center"/>
          </w:tcPr>
          <w:tbl>
            <w:tblPr>
              <w:tblW w:w="3460" w:type="dxa"/>
              <w:tblCellMar>
                <w:left w:w="70" w:type="dxa"/>
                <w:right w:w="70" w:type="dxa"/>
              </w:tblCellMar>
              <w:tblLook w:val="04A0"/>
            </w:tblPr>
            <w:tblGrid>
              <w:gridCol w:w="2190"/>
              <w:gridCol w:w="1270"/>
            </w:tblGrid>
            <w:tr w:rsidR="007E3132" w:rsidRPr="00C07D94" w:rsidTr="005A4CF4">
              <w:trPr>
                <w:trHeight w:val="255"/>
              </w:trPr>
              <w:tc>
                <w:tcPr>
                  <w:tcW w:w="3460" w:type="dxa"/>
                  <w:gridSpan w:val="2"/>
                  <w:tcBorders>
                    <w:top w:val="single" w:sz="8" w:space="0" w:color="auto"/>
                    <w:left w:val="nil"/>
                    <w:bottom w:val="single" w:sz="4" w:space="0" w:color="auto"/>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i/>
                      <w:iCs/>
                      <w:color w:val="000000"/>
                      <w:sz w:val="20"/>
                      <w:szCs w:val="20"/>
                      <w:lang w:val="es-UY" w:eastAsia="es-UY"/>
                    </w:rPr>
                  </w:pPr>
                  <w:r>
                    <w:rPr>
                      <w:rFonts w:ascii="Arial Narrow" w:hAnsi="Arial Narrow"/>
                      <w:i/>
                      <w:iCs/>
                      <w:color w:val="000000"/>
                      <w:sz w:val="20"/>
                      <w:szCs w:val="20"/>
                      <w:lang w:val="es-UY" w:eastAsia="es-UY"/>
                    </w:rPr>
                    <w:t>RI</w:t>
                  </w:r>
                  <w:r w:rsidRPr="00C07D94">
                    <w:rPr>
                      <w:rFonts w:ascii="Arial Narrow" w:hAnsi="Arial Narrow"/>
                      <w:i/>
                      <w:iCs/>
                      <w:color w:val="000000"/>
                      <w:sz w:val="20"/>
                      <w:szCs w:val="20"/>
                      <w:lang w:val="es-UY" w:eastAsia="es-UY"/>
                    </w:rPr>
                    <w:t xml:space="preserve"> - Descriptiva</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p>
              </w:tc>
              <w:tc>
                <w:tcPr>
                  <w:tcW w:w="127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5.71</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Error típico</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0.2</w:t>
                  </w:r>
                  <w:r>
                    <w:rPr>
                      <w:rFonts w:ascii="Arial Narrow" w:hAnsi="Arial Narrow"/>
                      <w:color w:val="000000"/>
                      <w:sz w:val="20"/>
                      <w:szCs w:val="20"/>
                      <w:lang w:val="es-UY" w:eastAsia="es-UY"/>
                    </w:rPr>
                    <w:t>3</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Mediana</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4.64</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Moda</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5.5</w:t>
                  </w:r>
                  <w:r>
                    <w:rPr>
                      <w:rFonts w:ascii="Arial Narrow" w:hAnsi="Arial Narrow"/>
                      <w:color w:val="000000"/>
                      <w:sz w:val="20"/>
                      <w:szCs w:val="20"/>
                      <w:lang w:val="es-UY" w:eastAsia="es-UY"/>
                    </w:rPr>
                    <w:t>0</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Desviación estándar</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4.17</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Varianza de la muestra</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17.41</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proofErr w:type="spellStart"/>
                  <w:r w:rsidRPr="00C07D94">
                    <w:rPr>
                      <w:rFonts w:ascii="Arial Narrow" w:hAnsi="Arial Narrow"/>
                      <w:color w:val="000000"/>
                      <w:sz w:val="20"/>
                      <w:szCs w:val="20"/>
                      <w:lang w:val="es-UY" w:eastAsia="es-UY"/>
                    </w:rPr>
                    <w:t>Curtosis</w:t>
                  </w:r>
                  <w:proofErr w:type="spellEnd"/>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13.32</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Coeficiente de asimetría</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2.68</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Rango</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38.8</w:t>
                  </w:r>
                  <w:r>
                    <w:rPr>
                      <w:rFonts w:ascii="Arial Narrow" w:hAnsi="Arial Narrow"/>
                      <w:color w:val="000000"/>
                      <w:sz w:val="20"/>
                      <w:szCs w:val="20"/>
                      <w:lang w:val="es-UY" w:eastAsia="es-UY"/>
                    </w:rPr>
                    <w:t>0</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Mínimo</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0.1</w:t>
                  </w:r>
                  <w:r>
                    <w:rPr>
                      <w:rFonts w:ascii="Arial Narrow" w:hAnsi="Arial Narrow"/>
                      <w:color w:val="000000"/>
                      <w:sz w:val="20"/>
                      <w:szCs w:val="20"/>
                      <w:lang w:val="es-UY" w:eastAsia="es-UY"/>
                    </w:rPr>
                    <w:t>0</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Máximo</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38.9</w:t>
                  </w:r>
                  <w:r>
                    <w:rPr>
                      <w:rFonts w:ascii="Arial Narrow" w:hAnsi="Arial Narrow"/>
                      <w:color w:val="000000"/>
                      <w:sz w:val="20"/>
                      <w:szCs w:val="20"/>
                      <w:lang w:val="es-UY" w:eastAsia="es-UY"/>
                    </w:rPr>
                    <w:t>0</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Suma</w:t>
                  </w:r>
                </w:p>
              </w:tc>
              <w:tc>
                <w:tcPr>
                  <w:tcW w:w="1270" w:type="dxa"/>
                  <w:tcBorders>
                    <w:top w:val="nil"/>
                    <w:left w:val="nil"/>
                    <w:bottom w:val="nil"/>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1914.4</w:t>
                  </w:r>
                  <w:r>
                    <w:rPr>
                      <w:rFonts w:ascii="Arial Narrow" w:hAnsi="Arial Narrow"/>
                      <w:color w:val="000000"/>
                      <w:sz w:val="20"/>
                      <w:szCs w:val="20"/>
                      <w:lang w:val="es-UY" w:eastAsia="es-UY"/>
                    </w:rPr>
                    <w:t>4</w:t>
                  </w:r>
                </w:p>
              </w:tc>
            </w:tr>
            <w:tr w:rsidR="007E3132" w:rsidRPr="00C07D94" w:rsidTr="005A4CF4">
              <w:trPr>
                <w:trHeight w:val="270"/>
              </w:trPr>
              <w:tc>
                <w:tcPr>
                  <w:tcW w:w="2190" w:type="dxa"/>
                  <w:tcBorders>
                    <w:top w:val="nil"/>
                    <w:left w:val="nil"/>
                    <w:bottom w:val="single" w:sz="8" w:space="0" w:color="auto"/>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Cuenta</w:t>
                  </w:r>
                </w:p>
              </w:tc>
              <w:tc>
                <w:tcPr>
                  <w:tcW w:w="1270" w:type="dxa"/>
                  <w:tcBorders>
                    <w:top w:val="nil"/>
                    <w:left w:val="nil"/>
                    <w:bottom w:val="single" w:sz="8" w:space="0" w:color="auto"/>
                    <w:right w:val="nil"/>
                  </w:tcBorders>
                  <w:shd w:val="clear" w:color="auto" w:fill="auto"/>
                  <w:noWrap/>
                </w:tcPr>
                <w:p w:rsidR="007E3132" w:rsidRPr="007E3132" w:rsidRDefault="007E3132" w:rsidP="007E3132">
                  <w:pPr>
                    <w:spacing w:after="0" w:line="240" w:lineRule="auto"/>
                    <w:jc w:val="center"/>
                    <w:rPr>
                      <w:rFonts w:ascii="Arial Narrow" w:hAnsi="Arial Narrow"/>
                      <w:color w:val="000000"/>
                      <w:sz w:val="20"/>
                      <w:szCs w:val="20"/>
                      <w:lang w:val="es-UY" w:eastAsia="es-UY"/>
                    </w:rPr>
                  </w:pPr>
                  <w:r w:rsidRPr="007E3132">
                    <w:rPr>
                      <w:rFonts w:ascii="Arial Narrow" w:hAnsi="Arial Narrow"/>
                      <w:color w:val="000000"/>
                      <w:sz w:val="20"/>
                      <w:szCs w:val="20"/>
                      <w:lang w:val="es-UY" w:eastAsia="es-UY"/>
                    </w:rPr>
                    <w:t>335</w:t>
                  </w:r>
                </w:p>
              </w:tc>
            </w:tr>
          </w:tbl>
          <w:p w:rsidR="007E3132" w:rsidRDefault="007E3132" w:rsidP="005A4CF4">
            <w:pPr>
              <w:spacing w:after="0"/>
              <w:jc w:val="center"/>
              <w:rPr>
                <w:rFonts w:ascii="Trebuchet MS" w:hAnsi="Trebuchet MS"/>
                <w:sz w:val="20"/>
                <w:szCs w:val="20"/>
                <w:lang w:val="es-UY"/>
              </w:rPr>
            </w:pPr>
          </w:p>
        </w:tc>
        <w:tc>
          <w:tcPr>
            <w:tcW w:w="3676" w:type="dxa"/>
            <w:vAlign w:val="center"/>
          </w:tcPr>
          <w:tbl>
            <w:tblPr>
              <w:tblW w:w="3460" w:type="dxa"/>
              <w:tblCellMar>
                <w:left w:w="70" w:type="dxa"/>
                <w:right w:w="70" w:type="dxa"/>
              </w:tblCellMar>
              <w:tblLook w:val="04A0"/>
            </w:tblPr>
            <w:tblGrid>
              <w:gridCol w:w="2190"/>
              <w:gridCol w:w="1270"/>
            </w:tblGrid>
            <w:tr w:rsidR="007E3132" w:rsidRPr="00C07D94" w:rsidTr="005A4CF4">
              <w:trPr>
                <w:trHeight w:val="255"/>
              </w:trPr>
              <w:tc>
                <w:tcPr>
                  <w:tcW w:w="3460" w:type="dxa"/>
                  <w:gridSpan w:val="2"/>
                  <w:tcBorders>
                    <w:top w:val="single" w:sz="8" w:space="0" w:color="auto"/>
                    <w:left w:val="nil"/>
                    <w:bottom w:val="single" w:sz="4" w:space="0" w:color="auto"/>
                    <w:right w:val="nil"/>
                  </w:tcBorders>
                  <w:shd w:val="clear" w:color="auto" w:fill="auto"/>
                  <w:noWrap/>
                  <w:vAlign w:val="bottom"/>
                  <w:hideMark/>
                </w:tcPr>
                <w:p w:rsidR="007E3132" w:rsidRPr="00C07D94" w:rsidRDefault="007E3132" w:rsidP="007E3132">
                  <w:pPr>
                    <w:spacing w:after="0" w:line="240" w:lineRule="auto"/>
                    <w:jc w:val="center"/>
                    <w:rPr>
                      <w:rFonts w:ascii="Arial Narrow" w:hAnsi="Arial Narrow"/>
                      <w:i/>
                      <w:iCs/>
                      <w:color w:val="000000"/>
                      <w:sz w:val="20"/>
                      <w:szCs w:val="20"/>
                      <w:lang w:val="es-UY" w:eastAsia="es-UY"/>
                    </w:rPr>
                  </w:pPr>
                  <w:proofErr w:type="spellStart"/>
                  <w:r>
                    <w:rPr>
                      <w:rFonts w:ascii="Arial Narrow" w:hAnsi="Arial Narrow"/>
                      <w:i/>
                      <w:iCs/>
                      <w:color w:val="000000"/>
                      <w:sz w:val="20"/>
                      <w:szCs w:val="20"/>
                      <w:lang w:val="es-UY" w:eastAsia="es-UY"/>
                    </w:rPr>
                    <w:t>RI</w:t>
                  </w:r>
                  <w:r w:rsidRPr="00C07D94">
                    <w:rPr>
                      <w:rFonts w:ascii="Arial Narrow" w:hAnsi="Arial Narrow"/>
                      <w:i/>
                      <w:iCs/>
                      <w:color w:val="000000"/>
                      <w:sz w:val="20"/>
                      <w:szCs w:val="20"/>
                      <w:vertAlign w:val="subscript"/>
                      <w:lang w:val="es-UY" w:eastAsia="es-UY"/>
                    </w:rPr>
                    <w:t>n</w:t>
                  </w:r>
                  <w:proofErr w:type="spellEnd"/>
                  <w:r w:rsidRPr="00C07D94">
                    <w:rPr>
                      <w:rFonts w:ascii="Arial Narrow" w:hAnsi="Arial Narrow"/>
                      <w:i/>
                      <w:iCs/>
                      <w:color w:val="000000"/>
                      <w:sz w:val="20"/>
                      <w:szCs w:val="20"/>
                      <w:lang w:val="es-UY" w:eastAsia="es-UY"/>
                    </w:rPr>
                    <w:t xml:space="preserve"> - Descriptiva</w:t>
                  </w:r>
                </w:p>
              </w:tc>
            </w:tr>
            <w:tr w:rsidR="007E3132" w:rsidRPr="00C07D94" w:rsidTr="005A4CF4">
              <w:trPr>
                <w:trHeight w:val="255"/>
              </w:trPr>
              <w:tc>
                <w:tcPr>
                  <w:tcW w:w="219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p>
              </w:tc>
              <w:tc>
                <w:tcPr>
                  <w:tcW w:w="1270" w:type="dxa"/>
                  <w:tcBorders>
                    <w:top w:val="nil"/>
                    <w:left w:val="nil"/>
                    <w:bottom w:val="nil"/>
                    <w:right w:val="nil"/>
                  </w:tcBorders>
                  <w:shd w:val="clear" w:color="auto" w:fill="auto"/>
                  <w:noWrap/>
                  <w:vAlign w:val="bottom"/>
                  <w:hideMark/>
                </w:tcPr>
                <w:p w:rsidR="007E3132" w:rsidRPr="00C07D94" w:rsidRDefault="007E3132" w:rsidP="005A4CF4">
                  <w:pPr>
                    <w:spacing w:after="0" w:line="240" w:lineRule="auto"/>
                    <w:jc w:val="center"/>
                    <w:rPr>
                      <w:rFonts w:ascii="Arial Narrow" w:hAnsi="Arial Narrow"/>
                      <w:color w:val="000000"/>
                      <w:sz w:val="20"/>
                      <w:szCs w:val="20"/>
                      <w:lang w:val="es-UY" w:eastAsia="es-UY"/>
                    </w:rPr>
                  </w:pP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5.63</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Error típico</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0.22</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Mediana</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4.60</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Moda</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#N/A</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Desviación estándar</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4.07</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Varianza de la muestra</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16.57</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proofErr w:type="spellStart"/>
                  <w:r w:rsidRPr="00C07D94">
                    <w:rPr>
                      <w:rFonts w:ascii="Arial Narrow" w:hAnsi="Arial Narrow"/>
                      <w:color w:val="000000"/>
                      <w:sz w:val="20"/>
                      <w:szCs w:val="20"/>
                      <w:lang w:val="es-UY" w:eastAsia="es-UY"/>
                    </w:rPr>
                    <w:t>Curtosis</w:t>
                  </w:r>
                  <w:proofErr w:type="spellEnd"/>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12.78</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Coeficiente de asimetría</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2.64</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Rango</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37.59</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Mínimo</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0.10</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Máximo</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37.69</w:t>
                  </w:r>
                </w:p>
              </w:tc>
            </w:tr>
            <w:tr w:rsidR="00670EC1" w:rsidRPr="00C07D94" w:rsidTr="005A4CF4">
              <w:trPr>
                <w:trHeight w:val="255"/>
              </w:trPr>
              <w:tc>
                <w:tcPr>
                  <w:tcW w:w="2190" w:type="dxa"/>
                  <w:tcBorders>
                    <w:top w:val="nil"/>
                    <w:left w:val="nil"/>
                    <w:bottom w:val="nil"/>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Suma</w:t>
                  </w:r>
                </w:p>
              </w:tc>
              <w:tc>
                <w:tcPr>
                  <w:tcW w:w="1270" w:type="dxa"/>
                  <w:tcBorders>
                    <w:top w:val="nil"/>
                    <w:left w:val="nil"/>
                    <w:bottom w:val="nil"/>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1887.39</w:t>
                  </w:r>
                </w:p>
              </w:tc>
            </w:tr>
            <w:tr w:rsidR="00670EC1" w:rsidRPr="00C07D94" w:rsidTr="005A4CF4">
              <w:trPr>
                <w:trHeight w:val="270"/>
              </w:trPr>
              <w:tc>
                <w:tcPr>
                  <w:tcW w:w="2190" w:type="dxa"/>
                  <w:tcBorders>
                    <w:top w:val="nil"/>
                    <w:left w:val="nil"/>
                    <w:bottom w:val="single" w:sz="8" w:space="0" w:color="auto"/>
                    <w:right w:val="nil"/>
                  </w:tcBorders>
                  <w:shd w:val="clear" w:color="auto" w:fill="auto"/>
                  <w:noWrap/>
                  <w:vAlign w:val="bottom"/>
                  <w:hideMark/>
                </w:tcPr>
                <w:p w:rsidR="00670EC1" w:rsidRPr="00C07D94" w:rsidRDefault="00670EC1"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Cuenta</w:t>
                  </w:r>
                </w:p>
              </w:tc>
              <w:tc>
                <w:tcPr>
                  <w:tcW w:w="1270" w:type="dxa"/>
                  <w:tcBorders>
                    <w:top w:val="nil"/>
                    <w:left w:val="nil"/>
                    <w:bottom w:val="single" w:sz="8" w:space="0" w:color="auto"/>
                    <w:right w:val="nil"/>
                  </w:tcBorders>
                  <w:shd w:val="clear" w:color="auto" w:fill="auto"/>
                  <w:noWrap/>
                  <w:vAlign w:val="bottom"/>
                </w:tcPr>
                <w:p w:rsidR="00670EC1" w:rsidRPr="00670EC1" w:rsidRDefault="00670EC1" w:rsidP="00670EC1">
                  <w:pPr>
                    <w:spacing w:after="0" w:line="240" w:lineRule="auto"/>
                    <w:jc w:val="center"/>
                    <w:rPr>
                      <w:rFonts w:ascii="Arial Narrow" w:hAnsi="Arial Narrow"/>
                      <w:color w:val="000000"/>
                      <w:sz w:val="20"/>
                      <w:szCs w:val="20"/>
                      <w:lang w:val="es-UY" w:eastAsia="es-UY"/>
                    </w:rPr>
                  </w:pPr>
                  <w:r w:rsidRPr="00670EC1">
                    <w:rPr>
                      <w:rFonts w:ascii="Arial Narrow" w:hAnsi="Arial Narrow"/>
                      <w:color w:val="000000"/>
                      <w:sz w:val="20"/>
                      <w:szCs w:val="20"/>
                      <w:lang w:val="es-UY" w:eastAsia="es-UY"/>
                    </w:rPr>
                    <w:t>335</w:t>
                  </w:r>
                </w:p>
              </w:tc>
            </w:tr>
          </w:tbl>
          <w:p w:rsidR="007E3132" w:rsidRDefault="007E3132" w:rsidP="005A4CF4">
            <w:pPr>
              <w:spacing w:after="0"/>
              <w:jc w:val="center"/>
              <w:rPr>
                <w:rFonts w:ascii="Trebuchet MS" w:hAnsi="Trebuchet MS"/>
                <w:sz w:val="20"/>
                <w:szCs w:val="20"/>
                <w:lang w:val="es-UY"/>
              </w:rPr>
            </w:pPr>
          </w:p>
        </w:tc>
      </w:tr>
    </w:tbl>
    <w:p w:rsidR="00167D2F" w:rsidRDefault="00167D2F" w:rsidP="0003443B">
      <w:pPr>
        <w:spacing w:after="0"/>
        <w:jc w:val="both"/>
        <w:rPr>
          <w:rFonts w:ascii="Trebuchet MS" w:hAnsi="Trebuchet MS"/>
          <w:sz w:val="20"/>
          <w:szCs w:val="20"/>
          <w:lang w:val="es-UY"/>
        </w:rPr>
      </w:pPr>
    </w:p>
    <w:p w:rsidR="007E3132" w:rsidRDefault="001C1687" w:rsidP="0003443B">
      <w:pPr>
        <w:spacing w:after="0"/>
        <w:jc w:val="both"/>
        <w:rPr>
          <w:rFonts w:ascii="Trebuchet MS" w:hAnsi="Trebuchet MS"/>
          <w:sz w:val="20"/>
          <w:szCs w:val="20"/>
          <w:lang w:val="es-UY"/>
        </w:rPr>
      </w:pPr>
      <w:r>
        <w:rPr>
          <w:noProof/>
          <w:lang w:val="en-US" w:eastAsia="en-US"/>
        </w:rPr>
        <w:drawing>
          <wp:inline distT="0" distB="0" distL="0" distR="0">
            <wp:extent cx="5400040" cy="2634032"/>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C1687" w:rsidRPr="00961D5C" w:rsidRDefault="001C1687" w:rsidP="001C1687">
      <w:pPr>
        <w:spacing w:after="0"/>
        <w:jc w:val="center"/>
        <w:rPr>
          <w:rFonts w:ascii="Trebuchet MS" w:hAnsi="Trebuchet MS"/>
          <w:i/>
          <w:color w:val="0070C0"/>
          <w:sz w:val="18"/>
          <w:szCs w:val="20"/>
          <w:lang w:val="es-UY"/>
        </w:rPr>
      </w:pPr>
      <w:r>
        <w:rPr>
          <w:rFonts w:ascii="Trebuchet MS" w:hAnsi="Trebuchet MS"/>
          <w:i/>
          <w:color w:val="0070C0"/>
          <w:sz w:val="18"/>
          <w:szCs w:val="20"/>
          <w:lang w:val="es-UY"/>
        </w:rPr>
        <w:t xml:space="preserve">Distribución de los valores de </w:t>
      </w:r>
      <w:proofErr w:type="spellStart"/>
      <w:r>
        <w:rPr>
          <w:rFonts w:ascii="Trebuchet MS" w:hAnsi="Trebuchet MS"/>
          <w:i/>
          <w:color w:val="0070C0"/>
          <w:sz w:val="18"/>
          <w:szCs w:val="20"/>
          <w:lang w:val="es-UY"/>
        </w:rPr>
        <w:t>RI</w:t>
      </w:r>
      <w:r>
        <w:rPr>
          <w:rFonts w:ascii="Trebuchet MS" w:hAnsi="Trebuchet MS"/>
          <w:i/>
          <w:color w:val="0070C0"/>
          <w:sz w:val="18"/>
          <w:szCs w:val="20"/>
          <w:vertAlign w:val="superscript"/>
          <w:lang w:val="es-UY"/>
        </w:rPr>
        <w:t>n</w:t>
      </w:r>
      <w:proofErr w:type="spellEnd"/>
      <w:r>
        <w:rPr>
          <w:rFonts w:ascii="Trebuchet MS" w:hAnsi="Trebuchet MS"/>
          <w:i/>
          <w:color w:val="0070C0"/>
          <w:sz w:val="18"/>
          <w:szCs w:val="20"/>
          <w:lang w:val="es-UY"/>
        </w:rPr>
        <w:t xml:space="preserve"> analizados.</w:t>
      </w:r>
    </w:p>
    <w:p w:rsidR="007E3132" w:rsidRDefault="007E3132" w:rsidP="0003443B">
      <w:pPr>
        <w:spacing w:after="0"/>
        <w:jc w:val="both"/>
        <w:rPr>
          <w:rFonts w:ascii="Trebuchet MS" w:hAnsi="Trebuchet MS"/>
          <w:sz w:val="20"/>
          <w:szCs w:val="20"/>
          <w:lang w:val="es-UY"/>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6"/>
        <w:gridCol w:w="3676"/>
      </w:tblGrid>
      <w:tr w:rsidR="001C1687" w:rsidRPr="00C07D94" w:rsidTr="005A4CF4">
        <w:trPr>
          <w:jc w:val="center"/>
        </w:trPr>
        <w:tc>
          <w:tcPr>
            <w:tcW w:w="7189" w:type="dxa"/>
            <w:gridSpan w:val="2"/>
            <w:vAlign w:val="center"/>
          </w:tcPr>
          <w:p w:rsidR="001C1687" w:rsidRPr="00C07D94" w:rsidRDefault="001C1687" w:rsidP="005A4CF4">
            <w:pPr>
              <w:spacing w:after="0"/>
              <w:jc w:val="center"/>
              <w:rPr>
                <w:rFonts w:ascii="Trebuchet MS" w:hAnsi="Trebuchet MS"/>
                <w:i/>
                <w:color w:val="0070C0"/>
                <w:sz w:val="18"/>
                <w:szCs w:val="20"/>
                <w:lang w:val="es-UY"/>
              </w:rPr>
            </w:pPr>
            <w:r>
              <w:rPr>
                <w:rFonts w:ascii="Trebuchet MS" w:hAnsi="Trebuchet MS"/>
                <w:i/>
                <w:color w:val="0070C0"/>
                <w:sz w:val="18"/>
                <w:szCs w:val="20"/>
                <w:lang w:val="es-UY"/>
              </w:rPr>
              <w:t>R</w:t>
            </w:r>
            <w:r w:rsidRPr="001C1687">
              <w:rPr>
                <w:rFonts w:ascii="Trebuchet MS" w:hAnsi="Trebuchet MS"/>
                <w:i/>
                <w:color w:val="0070C0"/>
                <w:sz w:val="18"/>
                <w:szCs w:val="20"/>
                <w:vertAlign w:val="subscript"/>
                <w:lang w:val="es-UY"/>
              </w:rPr>
              <w:t>2</w:t>
            </w:r>
            <w:r>
              <w:rPr>
                <w:rFonts w:ascii="Trebuchet MS" w:hAnsi="Trebuchet MS"/>
                <w:i/>
                <w:color w:val="0070C0"/>
                <w:sz w:val="18"/>
                <w:szCs w:val="20"/>
                <w:lang w:val="es-UY"/>
              </w:rPr>
              <w:t>O</w:t>
            </w:r>
            <w:r w:rsidRPr="001C1687">
              <w:rPr>
                <w:rFonts w:ascii="Trebuchet MS" w:hAnsi="Trebuchet MS"/>
                <w:i/>
                <w:color w:val="0070C0"/>
                <w:sz w:val="18"/>
                <w:szCs w:val="20"/>
                <w:vertAlign w:val="subscript"/>
                <w:lang w:val="es-UY"/>
              </w:rPr>
              <w:t>3</w:t>
            </w:r>
          </w:p>
        </w:tc>
      </w:tr>
      <w:tr w:rsidR="001C1687" w:rsidTr="005A4CF4">
        <w:trPr>
          <w:jc w:val="center"/>
        </w:trPr>
        <w:tc>
          <w:tcPr>
            <w:tcW w:w="3676" w:type="dxa"/>
            <w:vAlign w:val="center"/>
          </w:tcPr>
          <w:tbl>
            <w:tblPr>
              <w:tblW w:w="3460" w:type="dxa"/>
              <w:tblCellMar>
                <w:left w:w="70" w:type="dxa"/>
                <w:right w:w="70" w:type="dxa"/>
              </w:tblCellMar>
              <w:tblLook w:val="04A0"/>
            </w:tblPr>
            <w:tblGrid>
              <w:gridCol w:w="2190"/>
              <w:gridCol w:w="1270"/>
            </w:tblGrid>
            <w:tr w:rsidR="001C1687" w:rsidRPr="00C07D94" w:rsidTr="005A4CF4">
              <w:trPr>
                <w:trHeight w:val="255"/>
              </w:trPr>
              <w:tc>
                <w:tcPr>
                  <w:tcW w:w="3460" w:type="dxa"/>
                  <w:gridSpan w:val="2"/>
                  <w:tcBorders>
                    <w:top w:val="single" w:sz="8" w:space="0" w:color="auto"/>
                    <w:left w:val="nil"/>
                    <w:bottom w:val="single" w:sz="4" w:space="0" w:color="auto"/>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i/>
                      <w:iCs/>
                      <w:color w:val="000000"/>
                      <w:sz w:val="20"/>
                      <w:szCs w:val="20"/>
                      <w:lang w:val="es-UY" w:eastAsia="es-UY"/>
                    </w:rPr>
                  </w:pPr>
                  <w:r w:rsidRPr="001C1687">
                    <w:rPr>
                      <w:rFonts w:ascii="Arial Narrow" w:hAnsi="Arial Narrow"/>
                      <w:i/>
                      <w:iCs/>
                      <w:color w:val="000000"/>
                      <w:sz w:val="20"/>
                      <w:szCs w:val="20"/>
                      <w:lang w:val="es-UY" w:eastAsia="es-UY"/>
                    </w:rPr>
                    <w:t>R</w:t>
                  </w:r>
                  <w:r w:rsidRPr="001C1687">
                    <w:rPr>
                      <w:rFonts w:ascii="Arial Narrow" w:hAnsi="Arial Narrow"/>
                      <w:i/>
                      <w:iCs/>
                      <w:color w:val="000000"/>
                      <w:sz w:val="20"/>
                      <w:szCs w:val="20"/>
                      <w:vertAlign w:val="subscript"/>
                      <w:lang w:val="es-UY" w:eastAsia="es-UY"/>
                    </w:rPr>
                    <w:t>2</w:t>
                  </w:r>
                  <w:r w:rsidRPr="001C1687">
                    <w:rPr>
                      <w:rFonts w:ascii="Arial Narrow" w:hAnsi="Arial Narrow"/>
                      <w:i/>
                      <w:iCs/>
                      <w:color w:val="000000"/>
                      <w:sz w:val="20"/>
                      <w:szCs w:val="20"/>
                      <w:lang w:val="es-UY" w:eastAsia="es-UY"/>
                    </w:rPr>
                    <w:t>O</w:t>
                  </w:r>
                  <w:r w:rsidRPr="001C1687">
                    <w:rPr>
                      <w:rFonts w:ascii="Arial Narrow" w:hAnsi="Arial Narrow"/>
                      <w:i/>
                      <w:iCs/>
                      <w:color w:val="000000"/>
                      <w:sz w:val="20"/>
                      <w:szCs w:val="20"/>
                      <w:vertAlign w:val="subscript"/>
                      <w:lang w:val="es-UY" w:eastAsia="es-UY"/>
                    </w:rPr>
                    <w:t>3</w:t>
                  </w:r>
                  <w:r w:rsidRPr="00C07D94">
                    <w:rPr>
                      <w:rFonts w:ascii="Arial Narrow" w:hAnsi="Arial Narrow"/>
                      <w:i/>
                      <w:iCs/>
                      <w:color w:val="000000"/>
                      <w:sz w:val="20"/>
                      <w:szCs w:val="20"/>
                      <w:lang w:val="es-UY" w:eastAsia="es-UY"/>
                    </w:rPr>
                    <w:t xml:space="preserve"> - Descriptiva</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p>
              </w:tc>
              <w:tc>
                <w:tcPr>
                  <w:tcW w:w="1270" w:type="dxa"/>
                  <w:tcBorders>
                    <w:top w:val="nil"/>
                    <w:left w:val="nil"/>
                    <w:bottom w:val="nil"/>
                    <w:right w:val="nil"/>
                  </w:tcBorders>
                  <w:shd w:val="clear" w:color="auto" w:fill="auto"/>
                  <w:noWrap/>
                  <w:vAlign w:val="bottom"/>
                  <w:hideMark/>
                </w:tcPr>
                <w:p w:rsidR="001C1687" w:rsidRPr="001C1687" w:rsidRDefault="001C1687" w:rsidP="001C1687">
                  <w:pPr>
                    <w:spacing w:after="0" w:line="240" w:lineRule="auto"/>
                    <w:jc w:val="center"/>
                    <w:rPr>
                      <w:rFonts w:ascii="Arial Narrow" w:hAnsi="Arial Narrow"/>
                      <w:color w:val="000000"/>
                      <w:sz w:val="20"/>
                      <w:szCs w:val="20"/>
                      <w:lang w:val="es-UY" w:eastAsia="es-UY"/>
                    </w:rPr>
                  </w:pP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2.08</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Error típico</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0.09</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Mediana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1.60</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Moda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1.90</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Desviación estándar</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1.67</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Varianza de la muestra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2.80</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proofErr w:type="spellStart"/>
                  <w:r w:rsidRPr="00C07D94">
                    <w:rPr>
                      <w:rFonts w:ascii="Arial Narrow" w:hAnsi="Arial Narrow"/>
                      <w:color w:val="000000"/>
                      <w:sz w:val="20"/>
                      <w:szCs w:val="20"/>
                      <w:lang w:val="es-UY" w:eastAsia="es-UY"/>
                    </w:rPr>
                    <w:t>Curtosis</w:t>
                  </w:r>
                  <w:proofErr w:type="spellEnd"/>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15.52</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Coeficiente de asimetría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3.48</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Rango</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12.80</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Mínimo</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0.40</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Máximo</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13.20</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Suma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697.99</w:t>
                  </w:r>
                </w:p>
              </w:tc>
            </w:tr>
            <w:tr w:rsidR="001C1687" w:rsidRPr="00C07D94" w:rsidTr="005A4CF4">
              <w:trPr>
                <w:trHeight w:val="270"/>
              </w:trPr>
              <w:tc>
                <w:tcPr>
                  <w:tcW w:w="2190" w:type="dxa"/>
                  <w:tcBorders>
                    <w:top w:val="nil"/>
                    <w:left w:val="nil"/>
                    <w:bottom w:val="single" w:sz="8" w:space="0" w:color="auto"/>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Cuenta</w:t>
                  </w:r>
                </w:p>
              </w:tc>
              <w:tc>
                <w:tcPr>
                  <w:tcW w:w="1270" w:type="dxa"/>
                  <w:tcBorders>
                    <w:top w:val="nil"/>
                    <w:left w:val="nil"/>
                    <w:bottom w:val="single" w:sz="8" w:space="0" w:color="auto"/>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335</w:t>
                  </w:r>
                </w:p>
              </w:tc>
            </w:tr>
          </w:tbl>
          <w:p w:rsidR="001C1687" w:rsidRDefault="001C1687" w:rsidP="005A4CF4">
            <w:pPr>
              <w:spacing w:after="0"/>
              <w:jc w:val="center"/>
              <w:rPr>
                <w:rFonts w:ascii="Trebuchet MS" w:hAnsi="Trebuchet MS"/>
                <w:sz w:val="20"/>
                <w:szCs w:val="20"/>
                <w:lang w:val="es-UY"/>
              </w:rPr>
            </w:pPr>
          </w:p>
        </w:tc>
        <w:tc>
          <w:tcPr>
            <w:tcW w:w="3513" w:type="dxa"/>
            <w:vAlign w:val="center"/>
          </w:tcPr>
          <w:tbl>
            <w:tblPr>
              <w:tblW w:w="3460" w:type="dxa"/>
              <w:tblCellMar>
                <w:left w:w="70" w:type="dxa"/>
                <w:right w:w="70" w:type="dxa"/>
              </w:tblCellMar>
              <w:tblLook w:val="04A0"/>
            </w:tblPr>
            <w:tblGrid>
              <w:gridCol w:w="2190"/>
              <w:gridCol w:w="1270"/>
            </w:tblGrid>
            <w:tr w:rsidR="001C1687" w:rsidRPr="00C07D94" w:rsidTr="005A4CF4">
              <w:trPr>
                <w:trHeight w:val="255"/>
              </w:trPr>
              <w:tc>
                <w:tcPr>
                  <w:tcW w:w="3460" w:type="dxa"/>
                  <w:gridSpan w:val="2"/>
                  <w:tcBorders>
                    <w:top w:val="single" w:sz="8" w:space="0" w:color="auto"/>
                    <w:left w:val="nil"/>
                    <w:bottom w:val="single" w:sz="4" w:space="0" w:color="auto"/>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i/>
                      <w:iCs/>
                      <w:color w:val="000000"/>
                      <w:sz w:val="20"/>
                      <w:szCs w:val="20"/>
                      <w:lang w:val="es-UY" w:eastAsia="es-UY"/>
                    </w:rPr>
                  </w:pPr>
                  <w:r w:rsidRPr="001C1687">
                    <w:rPr>
                      <w:rFonts w:ascii="Arial Narrow" w:hAnsi="Arial Narrow"/>
                      <w:i/>
                      <w:iCs/>
                      <w:color w:val="000000"/>
                      <w:sz w:val="20"/>
                      <w:szCs w:val="20"/>
                      <w:lang w:val="es-UY" w:eastAsia="es-UY"/>
                    </w:rPr>
                    <w:t>R</w:t>
                  </w:r>
                  <w:r w:rsidRPr="001C1687">
                    <w:rPr>
                      <w:rFonts w:ascii="Arial Narrow" w:hAnsi="Arial Narrow"/>
                      <w:i/>
                      <w:iCs/>
                      <w:color w:val="000000"/>
                      <w:sz w:val="20"/>
                      <w:szCs w:val="20"/>
                      <w:vertAlign w:val="subscript"/>
                      <w:lang w:val="es-UY" w:eastAsia="es-UY"/>
                    </w:rPr>
                    <w:t>2</w:t>
                  </w:r>
                  <w:r w:rsidRPr="001C1687">
                    <w:rPr>
                      <w:rFonts w:ascii="Arial Narrow" w:hAnsi="Arial Narrow"/>
                      <w:i/>
                      <w:iCs/>
                      <w:color w:val="000000"/>
                      <w:sz w:val="20"/>
                      <w:szCs w:val="20"/>
                      <w:lang w:val="es-UY" w:eastAsia="es-UY"/>
                    </w:rPr>
                    <w:t>O</w:t>
                  </w:r>
                  <w:r w:rsidRPr="001C1687">
                    <w:rPr>
                      <w:rFonts w:ascii="Arial Narrow" w:hAnsi="Arial Narrow"/>
                      <w:i/>
                      <w:iCs/>
                      <w:color w:val="000000"/>
                      <w:sz w:val="20"/>
                      <w:szCs w:val="20"/>
                      <w:vertAlign w:val="subscript"/>
                      <w:lang w:val="es-UY" w:eastAsia="es-UY"/>
                    </w:rPr>
                    <w:t>3</w:t>
                  </w:r>
                  <w:r w:rsidRPr="00C07D94">
                    <w:rPr>
                      <w:rFonts w:ascii="Arial Narrow" w:hAnsi="Arial Narrow"/>
                      <w:i/>
                      <w:iCs/>
                      <w:color w:val="000000"/>
                      <w:sz w:val="20"/>
                      <w:szCs w:val="20"/>
                      <w:vertAlign w:val="subscript"/>
                      <w:lang w:val="es-UY" w:eastAsia="es-UY"/>
                    </w:rPr>
                    <w:t>n</w:t>
                  </w:r>
                  <w:r w:rsidRPr="00C07D94">
                    <w:rPr>
                      <w:rFonts w:ascii="Arial Narrow" w:hAnsi="Arial Narrow"/>
                      <w:i/>
                      <w:iCs/>
                      <w:color w:val="000000"/>
                      <w:sz w:val="20"/>
                      <w:szCs w:val="20"/>
                      <w:lang w:val="es-UY" w:eastAsia="es-UY"/>
                    </w:rPr>
                    <w:t xml:space="preserve"> - Descriptiva</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p>
              </w:tc>
              <w:tc>
                <w:tcPr>
                  <w:tcW w:w="127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2.06</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Error típico</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0.09</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Mediana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1.60</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Moda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#N/A</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Desviación estándar</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1.65</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Varianza de la muestra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2.72</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proofErr w:type="spellStart"/>
                  <w:r w:rsidRPr="00C07D94">
                    <w:rPr>
                      <w:rFonts w:ascii="Arial Narrow" w:hAnsi="Arial Narrow"/>
                      <w:color w:val="000000"/>
                      <w:sz w:val="20"/>
                      <w:szCs w:val="20"/>
                      <w:lang w:val="es-UY" w:eastAsia="es-UY"/>
                    </w:rPr>
                    <w:t>Curtosis</w:t>
                  </w:r>
                  <w:proofErr w:type="spellEnd"/>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15.32</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Coeficiente de asimetría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3.48</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Rango</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12.39</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Mínimo</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0.40</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Máximo</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12.79</w:t>
                  </w:r>
                </w:p>
              </w:tc>
            </w:tr>
            <w:tr w:rsidR="001C1687" w:rsidRPr="00C07D94" w:rsidTr="005A4CF4">
              <w:trPr>
                <w:trHeight w:val="255"/>
              </w:trPr>
              <w:tc>
                <w:tcPr>
                  <w:tcW w:w="2190" w:type="dxa"/>
                  <w:tcBorders>
                    <w:top w:val="nil"/>
                    <w:left w:val="nil"/>
                    <w:bottom w:val="nil"/>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Suma</w:t>
                  </w:r>
                </w:p>
              </w:tc>
              <w:tc>
                <w:tcPr>
                  <w:tcW w:w="1270" w:type="dxa"/>
                  <w:tcBorders>
                    <w:top w:val="nil"/>
                    <w:left w:val="nil"/>
                    <w:bottom w:val="nil"/>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690.36</w:t>
                  </w:r>
                </w:p>
              </w:tc>
            </w:tr>
            <w:tr w:rsidR="001C1687" w:rsidRPr="00C07D94" w:rsidTr="005A4CF4">
              <w:trPr>
                <w:trHeight w:val="270"/>
              </w:trPr>
              <w:tc>
                <w:tcPr>
                  <w:tcW w:w="2190" w:type="dxa"/>
                  <w:tcBorders>
                    <w:top w:val="nil"/>
                    <w:left w:val="nil"/>
                    <w:bottom w:val="single" w:sz="8" w:space="0" w:color="auto"/>
                    <w:right w:val="nil"/>
                  </w:tcBorders>
                  <w:shd w:val="clear" w:color="auto" w:fill="auto"/>
                  <w:noWrap/>
                  <w:vAlign w:val="bottom"/>
                  <w:hideMark/>
                </w:tcPr>
                <w:p w:rsidR="001C1687" w:rsidRPr="00C07D94" w:rsidRDefault="001C1687" w:rsidP="005A4CF4">
                  <w:pPr>
                    <w:spacing w:after="0" w:line="240" w:lineRule="auto"/>
                    <w:jc w:val="center"/>
                    <w:rPr>
                      <w:rFonts w:ascii="Arial Narrow" w:hAnsi="Arial Narrow"/>
                      <w:color w:val="000000"/>
                      <w:sz w:val="20"/>
                      <w:szCs w:val="20"/>
                      <w:lang w:val="es-UY" w:eastAsia="es-UY"/>
                    </w:rPr>
                  </w:pPr>
                  <w:r w:rsidRPr="00C07D94">
                    <w:rPr>
                      <w:rFonts w:ascii="Arial Narrow" w:hAnsi="Arial Narrow"/>
                      <w:color w:val="000000"/>
                      <w:sz w:val="20"/>
                      <w:szCs w:val="20"/>
                      <w:lang w:val="es-UY" w:eastAsia="es-UY"/>
                    </w:rPr>
                    <w:t>Cuenta</w:t>
                  </w:r>
                </w:p>
              </w:tc>
              <w:tc>
                <w:tcPr>
                  <w:tcW w:w="1270" w:type="dxa"/>
                  <w:tcBorders>
                    <w:top w:val="nil"/>
                    <w:left w:val="nil"/>
                    <w:bottom w:val="single" w:sz="8" w:space="0" w:color="auto"/>
                    <w:right w:val="nil"/>
                  </w:tcBorders>
                  <w:shd w:val="clear" w:color="auto" w:fill="auto"/>
                  <w:noWrap/>
                  <w:vAlign w:val="bottom"/>
                </w:tcPr>
                <w:p w:rsidR="001C1687" w:rsidRPr="001C1687" w:rsidRDefault="001C1687" w:rsidP="001C1687">
                  <w:pPr>
                    <w:spacing w:after="0" w:line="240" w:lineRule="auto"/>
                    <w:jc w:val="center"/>
                    <w:rPr>
                      <w:rFonts w:ascii="Arial Narrow" w:hAnsi="Arial Narrow"/>
                      <w:color w:val="000000"/>
                      <w:sz w:val="20"/>
                      <w:szCs w:val="20"/>
                      <w:lang w:val="es-UY" w:eastAsia="es-UY"/>
                    </w:rPr>
                  </w:pPr>
                  <w:r w:rsidRPr="001C1687">
                    <w:rPr>
                      <w:rFonts w:ascii="Arial Narrow" w:hAnsi="Arial Narrow"/>
                      <w:color w:val="000000"/>
                      <w:sz w:val="20"/>
                      <w:szCs w:val="20"/>
                      <w:lang w:val="es-UY" w:eastAsia="es-UY"/>
                    </w:rPr>
                    <w:t>335</w:t>
                  </w:r>
                </w:p>
              </w:tc>
            </w:tr>
          </w:tbl>
          <w:p w:rsidR="001C1687" w:rsidRDefault="001C1687" w:rsidP="005A4CF4">
            <w:pPr>
              <w:spacing w:after="0"/>
              <w:jc w:val="center"/>
              <w:rPr>
                <w:rFonts w:ascii="Trebuchet MS" w:hAnsi="Trebuchet MS"/>
                <w:sz w:val="20"/>
                <w:szCs w:val="20"/>
                <w:lang w:val="es-UY"/>
              </w:rPr>
            </w:pPr>
          </w:p>
        </w:tc>
      </w:tr>
    </w:tbl>
    <w:p w:rsidR="001C1687" w:rsidRDefault="001C1687" w:rsidP="0003443B">
      <w:pPr>
        <w:spacing w:after="0"/>
        <w:jc w:val="both"/>
        <w:rPr>
          <w:rFonts w:ascii="Trebuchet MS" w:hAnsi="Trebuchet MS"/>
          <w:sz w:val="20"/>
          <w:szCs w:val="20"/>
          <w:lang w:val="es-UY"/>
        </w:rPr>
      </w:pPr>
    </w:p>
    <w:p w:rsidR="00AB33A3" w:rsidRDefault="00AB33A3" w:rsidP="0003443B">
      <w:pPr>
        <w:spacing w:after="0"/>
        <w:jc w:val="both"/>
        <w:rPr>
          <w:rFonts w:ascii="Trebuchet MS" w:hAnsi="Trebuchet MS"/>
          <w:b/>
          <w:color w:val="0070C0"/>
          <w:sz w:val="24"/>
          <w:szCs w:val="20"/>
          <w:lang w:val="es-UY"/>
        </w:rPr>
      </w:pPr>
    </w:p>
    <w:p w:rsidR="00167D2F" w:rsidRPr="006213E4" w:rsidRDefault="00AB33A3" w:rsidP="0003443B">
      <w:pPr>
        <w:spacing w:after="0"/>
        <w:jc w:val="both"/>
        <w:rPr>
          <w:rFonts w:ascii="Trebuchet MS" w:hAnsi="Trebuchet MS"/>
          <w:b/>
          <w:color w:val="0070C0"/>
          <w:sz w:val="24"/>
          <w:szCs w:val="20"/>
          <w:lang w:val="es-UY"/>
        </w:rPr>
      </w:pPr>
      <w:r>
        <w:rPr>
          <w:rFonts w:ascii="Trebuchet MS" w:hAnsi="Trebuchet MS"/>
          <w:b/>
          <w:color w:val="0070C0"/>
          <w:sz w:val="24"/>
          <w:szCs w:val="20"/>
          <w:lang w:val="es-UY"/>
        </w:rPr>
        <w:lastRenderedPageBreak/>
        <w:t>C</w:t>
      </w:r>
      <w:r w:rsidR="00BE759D">
        <w:rPr>
          <w:rFonts w:ascii="Trebuchet MS" w:hAnsi="Trebuchet MS"/>
          <w:b/>
          <w:color w:val="0070C0"/>
          <w:sz w:val="24"/>
          <w:szCs w:val="20"/>
          <w:lang w:val="es-UY"/>
        </w:rPr>
        <w:t>álculo de Reservas</w:t>
      </w:r>
    </w:p>
    <w:p w:rsidR="00F407C1" w:rsidRDefault="002B2843" w:rsidP="00F407C1">
      <w:pPr>
        <w:spacing w:after="0"/>
        <w:jc w:val="both"/>
        <w:rPr>
          <w:rFonts w:ascii="Trebuchet MS" w:hAnsi="Trebuchet MS"/>
          <w:sz w:val="20"/>
          <w:szCs w:val="20"/>
        </w:rPr>
      </w:pPr>
      <w:r w:rsidRPr="002B2843">
        <w:rPr>
          <w:rFonts w:ascii="Trebuchet MS" w:hAnsi="Trebuchet MS"/>
          <w:sz w:val="20"/>
          <w:szCs w:val="20"/>
        </w:rPr>
        <w:t>Por estimación de recursos entendemos la determinación de la cantidad de materia prima contenida en un yacimiento o en una de sus partes.</w:t>
      </w:r>
      <w:r>
        <w:rPr>
          <w:rFonts w:ascii="Trebuchet MS" w:hAnsi="Trebuchet MS"/>
          <w:sz w:val="20"/>
          <w:szCs w:val="20"/>
        </w:rPr>
        <w:t xml:space="preserve"> </w:t>
      </w:r>
      <w:r w:rsidRPr="002B2843">
        <w:rPr>
          <w:rFonts w:ascii="Trebuchet MS" w:hAnsi="Trebuchet MS"/>
          <w:sz w:val="20"/>
          <w:szCs w:val="20"/>
        </w:rPr>
        <w:t>Esta cuantificación formal de las materias primas minerales estimada por procedimientos empíricos o teóricos se denomina Inventario Mineral</w:t>
      </w:r>
      <w:r>
        <w:rPr>
          <w:rFonts w:ascii="Trebuchet MS" w:hAnsi="Trebuchet MS"/>
          <w:sz w:val="20"/>
          <w:szCs w:val="20"/>
        </w:rPr>
        <w:t xml:space="preserve"> que a </w:t>
      </w:r>
      <w:r w:rsidRPr="002B2843">
        <w:rPr>
          <w:rFonts w:ascii="Trebuchet MS" w:hAnsi="Trebuchet MS"/>
          <w:sz w:val="20"/>
          <w:szCs w:val="20"/>
        </w:rPr>
        <w:t>su vez se expresa en términos de recurso y reservas.</w:t>
      </w:r>
    </w:p>
    <w:p w:rsidR="002B2843" w:rsidRDefault="002B2843" w:rsidP="00F407C1">
      <w:pPr>
        <w:spacing w:after="0"/>
        <w:jc w:val="both"/>
        <w:rPr>
          <w:rFonts w:ascii="Trebuchet MS" w:hAnsi="Trebuchet MS"/>
          <w:sz w:val="20"/>
          <w:szCs w:val="20"/>
        </w:rPr>
      </w:pPr>
    </w:p>
    <w:p w:rsidR="002B2843" w:rsidRPr="002B2843" w:rsidRDefault="002B2843" w:rsidP="002B2843">
      <w:pPr>
        <w:spacing w:after="0"/>
        <w:jc w:val="both"/>
        <w:rPr>
          <w:rFonts w:ascii="Trebuchet MS" w:hAnsi="Trebuchet MS"/>
          <w:sz w:val="20"/>
          <w:szCs w:val="20"/>
        </w:rPr>
      </w:pPr>
      <w:r w:rsidRPr="002B2843">
        <w:rPr>
          <w:rFonts w:ascii="Trebuchet MS" w:hAnsi="Trebuchet MS"/>
          <w:sz w:val="20"/>
          <w:szCs w:val="20"/>
        </w:rPr>
        <w:t>La estimación de recursos es un fin de cada etapa de los trabajos de prospección y exploración de yacimientos minerales y este proceso contin</w:t>
      </w:r>
      <w:r>
        <w:rPr>
          <w:rFonts w:ascii="Trebuchet MS" w:hAnsi="Trebuchet MS"/>
          <w:sz w:val="20"/>
          <w:szCs w:val="20"/>
        </w:rPr>
        <w:t>ú</w:t>
      </w:r>
      <w:r w:rsidRPr="002B2843">
        <w:rPr>
          <w:rFonts w:ascii="Trebuchet MS" w:hAnsi="Trebuchet MS"/>
          <w:sz w:val="20"/>
          <w:szCs w:val="20"/>
        </w:rPr>
        <w:t>a durante la explotación del depósito. Todos los trabajos de exploración de un yacimiento contribuyen ante todo a la estimación de las materias primas minerales</w:t>
      </w:r>
      <w:r>
        <w:rPr>
          <w:rFonts w:ascii="Trebuchet MS" w:hAnsi="Trebuchet MS"/>
          <w:sz w:val="20"/>
          <w:szCs w:val="20"/>
        </w:rPr>
        <w:t xml:space="preserve"> de forma cada vez más precisa</w:t>
      </w:r>
      <w:r w:rsidRPr="002B2843">
        <w:rPr>
          <w:rFonts w:ascii="Trebuchet MS" w:hAnsi="Trebuchet MS"/>
          <w:sz w:val="20"/>
          <w:szCs w:val="20"/>
        </w:rPr>
        <w:t>.</w:t>
      </w:r>
      <w:r>
        <w:rPr>
          <w:rFonts w:ascii="Trebuchet MS" w:hAnsi="Trebuchet MS"/>
          <w:sz w:val="20"/>
          <w:szCs w:val="20"/>
        </w:rPr>
        <w:t xml:space="preserve"> </w:t>
      </w:r>
      <w:r w:rsidRPr="002B2843">
        <w:rPr>
          <w:rFonts w:ascii="Trebuchet MS" w:hAnsi="Trebuchet MS"/>
          <w:sz w:val="20"/>
          <w:szCs w:val="20"/>
          <w:lang w:val="es-ES"/>
        </w:rPr>
        <w:t>La estimación de recursos/reservas se considera un proceso continuo que se inicia con la exploración y recopilación de la información seguida de la interpretación geológica y la estimación de recursos. Posteriormente se consideran los factores modificadores (mineros, metalúrgicos, ambientales, legales</w:t>
      </w:r>
      <w:r>
        <w:rPr>
          <w:rFonts w:ascii="Trebuchet MS" w:hAnsi="Trebuchet MS"/>
          <w:sz w:val="20"/>
          <w:szCs w:val="20"/>
          <w:lang w:val="es-ES"/>
        </w:rPr>
        <w:t>,</w:t>
      </w:r>
      <w:r w:rsidRPr="002B2843">
        <w:rPr>
          <w:rFonts w:ascii="Trebuchet MS" w:hAnsi="Trebuchet MS"/>
          <w:sz w:val="20"/>
          <w:szCs w:val="20"/>
          <w:lang w:val="es-ES"/>
        </w:rPr>
        <w:t xml:space="preserve"> etc.) y se arriba al estimado de reservas.</w:t>
      </w:r>
      <w:r>
        <w:rPr>
          <w:rFonts w:ascii="Trebuchet MS" w:hAnsi="Trebuchet MS"/>
          <w:sz w:val="20"/>
          <w:szCs w:val="20"/>
          <w:lang w:val="es-ES"/>
        </w:rPr>
        <w:t xml:space="preserve"> </w:t>
      </w:r>
      <w:r w:rsidRPr="002B2843">
        <w:rPr>
          <w:rFonts w:ascii="Trebuchet MS" w:hAnsi="Trebuchet MS"/>
          <w:sz w:val="20"/>
          <w:szCs w:val="20"/>
        </w:rPr>
        <w:t xml:space="preserve">La cantidad de reservas de un yacimiento, como uno de los factores principales que determinan su viabilidad económica, posee una gran influencia en la vida útil del yacimiento, su producción anual y la decisión final de construir la empresa minera. </w:t>
      </w:r>
    </w:p>
    <w:p w:rsidR="002B2843" w:rsidRDefault="002B2843" w:rsidP="002B2843">
      <w:pPr>
        <w:spacing w:after="0"/>
        <w:jc w:val="both"/>
        <w:rPr>
          <w:rFonts w:ascii="Trebuchet MS" w:hAnsi="Trebuchet MS"/>
          <w:sz w:val="20"/>
          <w:szCs w:val="20"/>
        </w:rPr>
      </w:pPr>
    </w:p>
    <w:p w:rsidR="002B2843" w:rsidRDefault="002B2843" w:rsidP="002B2843">
      <w:pPr>
        <w:spacing w:after="0"/>
        <w:jc w:val="both"/>
        <w:rPr>
          <w:rFonts w:ascii="Trebuchet MS" w:hAnsi="Trebuchet MS"/>
          <w:sz w:val="20"/>
          <w:szCs w:val="20"/>
        </w:rPr>
      </w:pPr>
      <w:r w:rsidRPr="002B2843">
        <w:rPr>
          <w:rFonts w:ascii="Trebuchet MS" w:hAnsi="Trebuchet MS"/>
          <w:sz w:val="20"/>
          <w:szCs w:val="20"/>
        </w:rPr>
        <w:t xml:space="preserve">Los distintos métodos de estimación de recursos que se emplean en la actualidad son definidos por los principios de interpretación empleados y las técnicas de interpolación espacial. </w:t>
      </w:r>
      <w:r>
        <w:rPr>
          <w:rFonts w:ascii="Trebuchet MS" w:hAnsi="Trebuchet MS"/>
          <w:sz w:val="20"/>
          <w:szCs w:val="20"/>
        </w:rPr>
        <w:t>De esta manera se tienen</w:t>
      </w:r>
      <w:r w:rsidRPr="002B2843">
        <w:rPr>
          <w:rFonts w:ascii="Trebuchet MS" w:hAnsi="Trebuchet MS"/>
          <w:sz w:val="20"/>
          <w:szCs w:val="20"/>
        </w:rPr>
        <w:t xml:space="preserve"> los métodos clásicos de cálculos desarrollados y utilizados desde los principios de la minería hasta nuestros días, que se basan en procedimientos manuales y donde los principales parámetros son estimados a partir de la media aritmética y la media ponderada. Por otra parte</w:t>
      </w:r>
      <w:r>
        <w:rPr>
          <w:rFonts w:ascii="Trebuchet MS" w:hAnsi="Trebuchet MS"/>
          <w:sz w:val="20"/>
          <w:szCs w:val="20"/>
        </w:rPr>
        <w:t xml:space="preserve"> se encuentran </w:t>
      </w:r>
      <w:r w:rsidRPr="002B2843">
        <w:rPr>
          <w:rFonts w:ascii="Trebuchet MS" w:hAnsi="Trebuchet MS"/>
          <w:sz w:val="20"/>
          <w:szCs w:val="20"/>
        </w:rPr>
        <w:t xml:space="preserve">los métodos asistidos por computadoras que incluyen el método de ponderación por el inverso de la distancia y los </w:t>
      </w:r>
      <w:proofErr w:type="spellStart"/>
      <w:r w:rsidRPr="002B2843">
        <w:rPr>
          <w:rFonts w:ascii="Trebuchet MS" w:hAnsi="Trebuchet MS"/>
          <w:sz w:val="20"/>
          <w:szCs w:val="20"/>
        </w:rPr>
        <w:t>geoestadísticos</w:t>
      </w:r>
      <w:proofErr w:type="spellEnd"/>
      <w:r w:rsidRPr="002B2843">
        <w:rPr>
          <w:rFonts w:ascii="Trebuchet MS" w:hAnsi="Trebuchet MS"/>
          <w:sz w:val="20"/>
          <w:szCs w:val="20"/>
        </w:rPr>
        <w:t xml:space="preserve"> y que se fundamentan en procedimientos matemáticos de interpolación definidos a partir de información espacial presente en los datos.</w:t>
      </w:r>
    </w:p>
    <w:p w:rsidR="002B2843" w:rsidRDefault="002B2843" w:rsidP="002B2843">
      <w:pPr>
        <w:spacing w:after="0"/>
        <w:jc w:val="both"/>
        <w:rPr>
          <w:rFonts w:ascii="Trebuchet MS" w:hAnsi="Trebuchet MS"/>
          <w:sz w:val="20"/>
          <w:szCs w:val="20"/>
        </w:rPr>
      </w:pPr>
    </w:p>
    <w:p w:rsidR="002B2843" w:rsidRDefault="002B2843" w:rsidP="002B2843">
      <w:pPr>
        <w:spacing w:after="0"/>
        <w:jc w:val="both"/>
        <w:rPr>
          <w:rFonts w:ascii="Trebuchet MS" w:hAnsi="Trebuchet MS"/>
          <w:sz w:val="20"/>
          <w:szCs w:val="20"/>
        </w:rPr>
      </w:pPr>
      <w:r w:rsidRPr="002B2843">
        <w:rPr>
          <w:rFonts w:ascii="Trebuchet MS" w:hAnsi="Trebuchet MS"/>
          <w:sz w:val="20"/>
          <w:szCs w:val="20"/>
        </w:rPr>
        <w:t xml:space="preserve">Los </w:t>
      </w:r>
      <w:r w:rsidRPr="002B2843">
        <w:rPr>
          <w:rFonts w:ascii="Trebuchet MS" w:hAnsi="Trebuchet MS"/>
          <w:b/>
          <w:sz w:val="20"/>
          <w:szCs w:val="20"/>
          <w:u w:val="single"/>
        </w:rPr>
        <w:t>métodos tradicionales</w:t>
      </w:r>
      <w:r w:rsidRPr="002B2843">
        <w:rPr>
          <w:rFonts w:ascii="Trebuchet MS" w:hAnsi="Trebuchet MS"/>
          <w:sz w:val="20"/>
          <w:szCs w:val="20"/>
        </w:rPr>
        <w:t xml:space="preserve"> de categorización hacen uso de los siguientes criterios</w:t>
      </w:r>
      <w:r>
        <w:rPr>
          <w:rFonts w:ascii="Trebuchet MS" w:hAnsi="Trebuchet MS"/>
          <w:sz w:val="20"/>
          <w:szCs w:val="20"/>
        </w:rPr>
        <w:t>:</w:t>
      </w:r>
    </w:p>
    <w:p w:rsidR="002B2843" w:rsidRPr="002B2843" w:rsidRDefault="002B2843" w:rsidP="002B2843">
      <w:pPr>
        <w:spacing w:after="0"/>
        <w:jc w:val="both"/>
        <w:rPr>
          <w:rFonts w:ascii="Trebuchet MS" w:hAnsi="Trebuchet MS"/>
          <w:sz w:val="20"/>
          <w:szCs w:val="20"/>
        </w:rPr>
      </w:pPr>
    </w:p>
    <w:p w:rsidR="002B2843" w:rsidRDefault="002B2843" w:rsidP="002B2843">
      <w:pPr>
        <w:pStyle w:val="ListParagraph"/>
        <w:numPr>
          <w:ilvl w:val="0"/>
          <w:numId w:val="10"/>
        </w:numPr>
        <w:spacing w:after="0"/>
        <w:jc w:val="both"/>
        <w:rPr>
          <w:rFonts w:ascii="Trebuchet MS" w:hAnsi="Trebuchet MS"/>
          <w:sz w:val="20"/>
          <w:szCs w:val="20"/>
        </w:rPr>
      </w:pPr>
      <w:r w:rsidRPr="002B2843">
        <w:rPr>
          <w:rFonts w:ascii="Trebuchet MS" w:hAnsi="Trebuchet MS"/>
          <w:b/>
          <w:sz w:val="20"/>
          <w:szCs w:val="20"/>
        </w:rPr>
        <w:t>Continuidad geológica:</w:t>
      </w:r>
      <w:r w:rsidRPr="002B2843">
        <w:rPr>
          <w:rFonts w:ascii="Trebuchet MS" w:hAnsi="Trebuchet MS"/>
          <w:sz w:val="20"/>
          <w:szCs w:val="20"/>
        </w:rPr>
        <w:t xml:space="preserve"> La clasificación de recursos y reservas minerales depende en primer lugar de la comprensión de la génesis del yacimiento  y de la valoración de la continuidad geológica del volumen mineralizado. Aquí es muy importante establecer la continuidad física o geometría de la mineralización o de las estructuras controladoras.  La continuidad física o geométrica no es fácilmente cuantificable. Para establecer este tipo de continuidad es necesario interpretar los datos disponibles y establecer el modelo geológico del yacimiento sobre la base del conocimiento existente y la experiencia previa </w:t>
      </w:r>
      <w:r>
        <w:rPr>
          <w:rFonts w:ascii="Trebuchet MS" w:hAnsi="Trebuchet MS"/>
          <w:sz w:val="20"/>
          <w:szCs w:val="20"/>
        </w:rPr>
        <w:t>obtenida en depósitos similares;</w:t>
      </w:r>
      <w:r w:rsidRPr="002B2843">
        <w:rPr>
          <w:rFonts w:ascii="Trebuchet MS" w:hAnsi="Trebuchet MS"/>
          <w:sz w:val="20"/>
          <w:szCs w:val="20"/>
        </w:rPr>
        <w:t xml:space="preserve"> </w:t>
      </w:r>
    </w:p>
    <w:p w:rsidR="002B2843" w:rsidRPr="002B2843" w:rsidRDefault="002B2843" w:rsidP="002B2843">
      <w:pPr>
        <w:pStyle w:val="ListParagraph"/>
        <w:spacing w:after="0"/>
        <w:jc w:val="both"/>
        <w:rPr>
          <w:rFonts w:ascii="Trebuchet MS" w:hAnsi="Trebuchet MS"/>
          <w:sz w:val="20"/>
          <w:szCs w:val="20"/>
        </w:rPr>
      </w:pPr>
    </w:p>
    <w:p w:rsidR="002B2843" w:rsidRDefault="002B2843" w:rsidP="002B2843">
      <w:pPr>
        <w:pStyle w:val="ListParagraph"/>
        <w:numPr>
          <w:ilvl w:val="0"/>
          <w:numId w:val="10"/>
        </w:numPr>
        <w:spacing w:after="0"/>
        <w:jc w:val="both"/>
        <w:rPr>
          <w:rFonts w:ascii="Trebuchet MS" w:hAnsi="Trebuchet MS"/>
          <w:sz w:val="20"/>
          <w:szCs w:val="20"/>
        </w:rPr>
      </w:pPr>
      <w:r w:rsidRPr="002B2843">
        <w:rPr>
          <w:rFonts w:ascii="Trebuchet MS" w:hAnsi="Trebuchet MS"/>
          <w:b/>
          <w:sz w:val="20"/>
          <w:szCs w:val="20"/>
        </w:rPr>
        <w:t>Densidad de la red de exploración (grado de estudio):</w:t>
      </w:r>
      <w:r w:rsidRPr="002B2843">
        <w:rPr>
          <w:rFonts w:ascii="Trebuchet MS" w:hAnsi="Trebuchet MS"/>
          <w:sz w:val="20"/>
          <w:szCs w:val="20"/>
        </w:rPr>
        <w:t xml:space="preserve"> Para las distintas categorías se recomienda un  determinado espaciamiento  de la red de exploración  lo cual está en función del tipo de yacimiento.  Las redes para cada categoría  se argumentan sobre la base de la experiencia (principio de analogía) en otros yacimientos similares; </w:t>
      </w:r>
    </w:p>
    <w:p w:rsidR="002B2843" w:rsidRPr="002B2843" w:rsidRDefault="002B2843" w:rsidP="002B2843">
      <w:pPr>
        <w:pStyle w:val="ListParagraph"/>
        <w:rPr>
          <w:rFonts w:ascii="Trebuchet MS" w:hAnsi="Trebuchet MS"/>
          <w:b/>
          <w:sz w:val="20"/>
          <w:szCs w:val="20"/>
        </w:rPr>
      </w:pPr>
    </w:p>
    <w:p w:rsidR="002B2843" w:rsidRDefault="002B2843" w:rsidP="002B2843">
      <w:pPr>
        <w:pStyle w:val="ListParagraph"/>
        <w:numPr>
          <w:ilvl w:val="0"/>
          <w:numId w:val="10"/>
        </w:numPr>
        <w:spacing w:after="0"/>
        <w:jc w:val="both"/>
        <w:rPr>
          <w:rFonts w:ascii="Trebuchet MS" w:hAnsi="Trebuchet MS"/>
          <w:sz w:val="20"/>
          <w:szCs w:val="20"/>
        </w:rPr>
      </w:pPr>
      <w:r w:rsidRPr="002B2843">
        <w:rPr>
          <w:rFonts w:ascii="Trebuchet MS" w:hAnsi="Trebuchet MS"/>
          <w:b/>
          <w:sz w:val="20"/>
          <w:szCs w:val="20"/>
        </w:rPr>
        <w:t>Interpolación contra extrapolación:</w:t>
      </w:r>
      <w:r w:rsidRPr="002B2843">
        <w:rPr>
          <w:rFonts w:ascii="Trebuchet MS" w:hAnsi="Trebuchet MS"/>
          <w:sz w:val="20"/>
          <w:szCs w:val="20"/>
        </w:rPr>
        <w:t xml:space="preserve"> Los bloques cuyos valores han sido estimados por interpolación (o sea que están localizados dentro de la red de muestreo) son clasificados en categorías más confiables que los localizados más allá de la última línea de pozos (extrapolados). La mayoría de los sistemas de clasificación exige no incluir bloques extrapolados en la clase de recursos medidos; </w:t>
      </w:r>
    </w:p>
    <w:p w:rsidR="002B2843" w:rsidRPr="002B2843" w:rsidRDefault="002B2843" w:rsidP="002B2843">
      <w:pPr>
        <w:pStyle w:val="ListParagraph"/>
        <w:rPr>
          <w:rFonts w:ascii="Trebuchet MS" w:hAnsi="Trebuchet MS"/>
          <w:b/>
          <w:sz w:val="20"/>
          <w:szCs w:val="20"/>
        </w:rPr>
      </w:pPr>
    </w:p>
    <w:p w:rsidR="002B2843" w:rsidRDefault="002B2843" w:rsidP="002B2843">
      <w:pPr>
        <w:pStyle w:val="ListParagraph"/>
        <w:numPr>
          <w:ilvl w:val="0"/>
          <w:numId w:val="10"/>
        </w:numPr>
        <w:spacing w:after="0"/>
        <w:jc w:val="both"/>
        <w:rPr>
          <w:rFonts w:ascii="Trebuchet MS" w:hAnsi="Trebuchet MS"/>
          <w:sz w:val="20"/>
          <w:szCs w:val="20"/>
        </w:rPr>
      </w:pPr>
      <w:r w:rsidRPr="002B2843">
        <w:rPr>
          <w:rFonts w:ascii="Trebuchet MS" w:hAnsi="Trebuchet MS"/>
          <w:b/>
          <w:sz w:val="20"/>
          <w:szCs w:val="20"/>
        </w:rPr>
        <w:lastRenderedPageBreak/>
        <w:t>Consideraciones tecnológicas:</w:t>
      </w:r>
      <w:r w:rsidRPr="002B2843">
        <w:rPr>
          <w:rFonts w:ascii="Trebuchet MS" w:hAnsi="Trebuchet MS"/>
          <w:sz w:val="20"/>
          <w:szCs w:val="20"/>
        </w:rPr>
        <w:t xml:space="preserve"> Incluye determinados aspectos que pueden ser utilizados para discriminar o rechazar un recurso en una categoría dada. Como ejemplo se pude citar la presencia de elementos perjudiciales que impiden la buena recuperación o hacen extremadamente cara la extracción del componente útil durante el proceso de beneficio. En el caso que nos ocupa quedan definidas por los cortes típicos para el uso de rocas calcáreas en general:</w:t>
      </w:r>
    </w:p>
    <w:p w:rsidR="002B2843" w:rsidRDefault="002B2843" w:rsidP="002B2843">
      <w:pPr>
        <w:spacing w:after="0"/>
        <w:jc w:val="both"/>
        <w:rPr>
          <w:rFonts w:ascii="Trebuchet MS" w:hAnsi="Trebuchet MS"/>
          <w:sz w:val="20"/>
          <w:szCs w:val="20"/>
          <w:lang w:val="es-UY"/>
        </w:rPr>
      </w:pPr>
    </w:p>
    <w:p w:rsidR="002B2843" w:rsidRPr="002B2843" w:rsidRDefault="002B2843" w:rsidP="002B2843">
      <w:pPr>
        <w:pStyle w:val="ListParagraph"/>
        <w:numPr>
          <w:ilvl w:val="0"/>
          <w:numId w:val="11"/>
        </w:numPr>
        <w:spacing w:after="0"/>
        <w:ind w:left="1068"/>
        <w:jc w:val="both"/>
        <w:rPr>
          <w:rFonts w:ascii="Trebuchet MS" w:hAnsi="Trebuchet MS"/>
          <w:sz w:val="20"/>
          <w:szCs w:val="20"/>
          <w:lang w:val="es-UY"/>
        </w:rPr>
      </w:pPr>
      <w:r w:rsidRPr="002B2843">
        <w:rPr>
          <w:rFonts w:ascii="Trebuchet MS" w:hAnsi="Trebuchet MS"/>
          <w:sz w:val="20"/>
          <w:szCs w:val="20"/>
          <w:lang w:val="es-UY"/>
        </w:rPr>
        <w:t>Para Cal de Uso Industrial: CaCO</w:t>
      </w:r>
      <w:r w:rsidRPr="002B2843">
        <w:rPr>
          <w:rFonts w:ascii="Trebuchet MS" w:hAnsi="Trebuchet MS"/>
          <w:sz w:val="20"/>
          <w:szCs w:val="20"/>
          <w:vertAlign w:val="subscript"/>
          <w:lang w:val="es-UY"/>
        </w:rPr>
        <w:t>3</w:t>
      </w:r>
      <w:r w:rsidRPr="002B2843">
        <w:rPr>
          <w:rFonts w:ascii="Trebuchet MS" w:hAnsi="Trebuchet MS"/>
          <w:sz w:val="20"/>
          <w:szCs w:val="20"/>
          <w:lang w:val="es-UY"/>
        </w:rPr>
        <w:t xml:space="preserve"> &gt;= 90</w:t>
      </w:r>
    </w:p>
    <w:p w:rsidR="002B2843" w:rsidRDefault="002B2843" w:rsidP="002B2843">
      <w:pPr>
        <w:pStyle w:val="ListParagraph"/>
        <w:spacing w:after="0"/>
        <w:ind w:left="1068"/>
        <w:jc w:val="both"/>
        <w:rPr>
          <w:rFonts w:ascii="Trebuchet MS" w:hAnsi="Trebuchet MS"/>
          <w:sz w:val="20"/>
          <w:szCs w:val="20"/>
          <w:lang w:val="es-UY"/>
        </w:rPr>
      </w:pPr>
    </w:p>
    <w:p w:rsidR="002B2843" w:rsidRPr="002B2843" w:rsidRDefault="002B2843" w:rsidP="002B2843">
      <w:pPr>
        <w:pStyle w:val="ListParagraph"/>
        <w:numPr>
          <w:ilvl w:val="0"/>
          <w:numId w:val="11"/>
        </w:numPr>
        <w:spacing w:after="0"/>
        <w:ind w:left="1068"/>
        <w:jc w:val="both"/>
        <w:rPr>
          <w:rFonts w:ascii="Trebuchet MS" w:hAnsi="Trebuchet MS"/>
          <w:sz w:val="20"/>
          <w:szCs w:val="20"/>
          <w:lang w:val="es-UY"/>
        </w:rPr>
      </w:pPr>
      <w:r w:rsidRPr="002B2843">
        <w:rPr>
          <w:rFonts w:ascii="Trebuchet MS" w:hAnsi="Trebuchet MS"/>
          <w:sz w:val="20"/>
          <w:szCs w:val="20"/>
          <w:lang w:val="es-UY"/>
        </w:rPr>
        <w:t>Para Cemento Portland: CaCO</w:t>
      </w:r>
      <w:r w:rsidRPr="002B2843">
        <w:rPr>
          <w:rFonts w:ascii="Trebuchet MS" w:hAnsi="Trebuchet MS"/>
          <w:sz w:val="20"/>
          <w:szCs w:val="20"/>
          <w:vertAlign w:val="subscript"/>
          <w:lang w:val="es-UY"/>
        </w:rPr>
        <w:t>3</w:t>
      </w:r>
      <w:r w:rsidRPr="002B2843">
        <w:rPr>
          <w:rFonts w:ascii="Trebuchet MS" w:hAnsi="Trebuchet MS"/>
          <w:sz w:val="20"/>
          <w:szCs w:val="20"/>
          <w:lang w:val="es-UY"/>
        </w:rPr>
        <w:t xml:space="preserve"> &gt;= 85 &amp; MgCO</w:t>
      </w:r>
      <w:r w:rsidRPr="002B2843">
        <w:rPr>
          <w:rFonts w:ascii="Trebuchet MS" w:hAnsi="Trebuchet MS"/>
          <w:sz w:val="20"/>
          <w:szCs w:val="20"/>
          <w:vertAlign w:val="subscript"/>
          <w:lang w:val="es-UY"/>
        </w:rPr>
        <w:t>3</w:t>
      </w:r>
      <w:r w:rsidRPr="002B2843">
        <w:rPr>
          <w:rFonts w:ascii="Trebuchet MS" w:hAnsi="Trebuchet MS"/>
          <w:sz w:val="20"/>
          <w:szCs w:val="20"/>
          <w:lang w:val="es-UY"/>
        </w:rPr>
        <w:t xml:space="preserve"> &lt;= 6</w:t>
      </w:r>
    </w:p>
    <w:p w:rsidR="002B2843" w:rsidRPr="00D839EB" w:rsidRDefault="002B2843" w:rsidP="002B2843">
      <w:pPr>
        <w:pStyle w:val="ListParagraph"/>
        <w:ind w:left="1068"/>
        <w:rPr>
          <w:rFonts w:ascii="Trebuchet MS" w:hAnsi="Trebuchet MS"/>
          <w:sz w:val="20"/>
          <w:szCs w:val="20"/>
          <w:lang w:val="es-UY"/>
        </w:rPr>
      </w:pPr>
    </w:p>
    <w:p w:rsidR="002B2843" w:rsidRPr="002B2843" w:rsidRDefault="002B2843" w:rsidP="002B2843">
      <w:pPr>
        <w:pStyle w:val="ListParagraph"/>
        <w:numPr>
          <w:ilvl w:val="0"/>
          <w:numId w:val="11"/>
        </w:numPr>
        <w:spacing w:after="0"/>
        <w:ind w:left="1068"/>
        <w:jc w:val="both"/>
        <w:rPr>
          <w:rFonts w:ascii="Trebuchet MS" w:hAnsi="Trebuchet MS"/>
          <w:sz w:val="20"/>
          <w:szCs w:val="20"/>
          <w:lang w:val="es-UY"/>
        </w:rPr>
      </w:pPr>
      <w:r w:rsidRPr="002B2843">
        <w:rPr>
          <w:rFonts w:ascii="Trebuchet MS" w:hAnsi="Trebuchet MS"/>
          <w:sz w:val="20"/>
          <w:szCs w:val="20"/>
          <w:lang w:val="es-UY"/>
        </w:rPr>
        <w:t>Para Uso Agrícola: C1 (control enérgico de pH) CaCO</w:t>
      </w:r>
      <w:r w:rsidRPr="002B2843">
        <w:rPr>
          <w:rFonts w:ascii="Trebuchet MS" w:hAnsi="Trebuchet MS"/>
          <w:sz w:val="20"/>
          <w:szCs w:val="20"/>
          <w:vertAlign w:val="subscript"/>
          <w:lang w:val="es-UY"/>
        </w:rPr>
        <w:t>3</w:t>
      </w:r>
      <w:r w:rsidRPr="002B2843">
        <w:rPr>
          <w:rFonts w:ascii="Trebuchet MS" w:hAnsi="Trebuchet MS"/>
          <w:sz w:val="20"/>
          <w:szCs w:val="20"/>
          <w:lang w:val="es-UY"/>
        </w:rPr>
        <w:t xml:space="preserve"> &gt;= 85</w:t>
      </w:r>
    </w:p>
    <w:p w:rsidR="002B2843" w:rsidRPr="0099605E" w:rsidRDefault="002B2843" w:rsidP="002B2843">
      <w:pPr>
        <w:spacing w:after="0"/>
        <w:ind w:left="348"/>
        <w:jc w:val="both"/>
        <w:rPr>
          <w:rFonts w:ascii="Trebuchet MS" w:hAnsi="Trebuchet MS"/>
          <w:sz w:val="20"/>
          <w:szCs w:val="20"/>
          <w:lang w:val="es-UY"/>
        </w:rPr>
      </w:pPr>
    </w:p>
    <w:p w:rsidR="002B2843" w:rsidRPr="002B2843" w:rsidRDefault="002B2843" w:rsidP="002B2843">
      <w:pPr>
        <w:pStyle w:val="ListParagraph"/>
        <w:numPr>
          <w:ilvl w:val="0"/>
          <w:numId w:val="11"/>
        </w:numPr>
        <w:spacing w:after="0"/>
        <w:ind w:left="1068"/>
        <w:jc w:val="both"/>
        <w:rPr>
          <w:rFonts w:ascii="Trebuchet MS" w:hAnsi="Trebuchet MS"/>
          <w:sz w:val="20"/>
          <w:szCs w:val="20"/>
          <w:lang w:val="es-UY"/>
        </w:rPr>
      </w:pPr>
      <w:r w:rsidRPr="002B2843">
        <w:rPr>
          <w:rFonts w:ascii="Trebuchet MS" w:hAnsi="Trebuchet MS"/>
          <w:sz w:val="20"/>
          <w:szCs w:val="20"/>
          <w:lang w:val="es-UY"/>
        </w:rPr>
        <w:t>Para Uso Agrícola: C2 (control residual de pH) MgCO</w:t>
      </w:r>
      <w:r w:rsidRPr="002B2843">
        <w:rPr>
          <w:rFonts w:ascii="Trebuchet MS" w:hAnsi="Trebuchet MS"/>
          <w:sz w:val="20"/>
          <w:szCs w:val="20"/>
          <w:vertAlign w:val="subscript"/>
          <w:lang w:val="es-UY"/>
        </w:rPr>
        <w:t>3</w:t>
      </w:r>
      <w:r w:rsidRPr="002B2843">
        <w:rPr>
          <w:rFonts w:ascii="Trebuchet MS" w:hAnsi="Trebuchet MS"/>
          <w:sz w:val="20"/>
          <w:szCs w:val="20"/>
          <w:lang w:val="es-UY"/>
        </w:rPr>
        <w:t xml:space="preserve"> &gt;= 30 (citrus, primor, etc.)</w:t>
      </w:r>
    </w:p>
    <w:p w:rsidR="002B2843" w:rsidRDefault="002B2843" w:rsidP="002B2843">
      <w:pPr>
        <w:pStyle w:val="ListParagraph"/>
        <w:spacing w:after="0"/>
        <w:ind w:left="1068"/>
        <w:jc w:val="both"/>
        <w:rPr>
          <w:rFonts w:ascii="Trebuchet MS" w:hAnsi="Trebuchet MS"/>
          <w:sz w:val="20"/>
          <w:szCs w:val="20"/>
          <w:lang w:val="es-UY"/>
        </w:rPr>
      </w:pPr>
    </w:p>
    <w:p w:rsidR="002B2843" w:rsidRPr="002B2843" w:rsidRDefault="002B2843" w:rsidP="002B2843">
      <w:pPr>
        <w:pStyle w:val="ListParagraph"/>
        <w:numPr>
          <w:ilvl w:val="0"/>
          <w:numId w:val="11"/>
        </w:numPr>
        <w:spacing w:after="0"/>
        <w:ind w:left="1068"/>
        <w:jc w:val="both"/>
        <w:rPr>
          <w:rFonts w:ascii="Trebuchet MS" w:hAnsi="Trebuchet MS"/>
          <w:sz w:val="20"/>
          <w:szCs w:val="20"/>
          <w:lang w:val="es-UY"/>
        </w:rPr>
      </w:pPr>
      <w:r w:rsidRPr="002B2843">
        <w:rPr>
          <w:rFonts w:ascii="Trebuchet MS" w:hAnsi="Trebuchet MS"/>
          <w:sz w:val="20"/>
          <w:szCs w:val="20"/>
          <w:lang w:val="es-UY"/>
        </w:rPr>
        <w:t xml:space="preserve">Como </w:t>
      </w:r>
      <w:proofErr w:type="spellStart"/>
      <w:r w:rsidRPr="002B2843">
        <w:rPr>
          <w:rFonts w:ascii="Trebuchet MS" w:hAnsi="Trebuchet MS"/>
          <w:sz w:val="20"/>
          <w:szCs w:val="20"/>
          <w:lang w:val="es-UY"/>
        </w:rPr>
        <w:t>Dolomitas</w:t>
      </w:r>
      <w:proofErr w:type="spellEnd"/>
      <w:r w:rsidRPr="002B2843">
        <w:rPr>
          <w:rFonts w:ascii="Trebuchet MS" w:hAnsi="Trebuchet MS"/>
          <w:sz w:val="20"/>
          <w:szCs w:val="20"/>
          <w:lang w:val="es-UY"/>
        </w:rPr>
        <w:t xml:space="preserve"> de Uso Industrial: MgCO</w:t>
      </w:r>
      <w:r w:rsidRPr="002B2843">
        <w:rPr>
          <w:rFonts w:ascii="Trebuchet MS" w:hAnsi="Trebuchet MS"/>
          <w:sz w:val="20"/>
          <w:szCs w:val="20"/>
          <w:vertAlign w:val="subscript"/>
          <w:lang w:val="es-UY"/>
        </w:rPr>
        <w:t>3</w:t>
      </w:r>
      <w:r w:rsidRPr="002B2843">
        <w:rPr>
          <w:rFonts w:ascii="Trebuchet MS" w:hAnsi="Trebuchet MS"/>
          <w:sz w:val="20"/>
          <w:szCs w:val="20"/>
          <w:lang w:val="es-UY"/>
        </w:rPr>
        <w:t xml:space="preserve"> &gt;= 35 &amp; RI &lt;= 8 &amp; R</w:t>
      </w:r>
      <w:r w:rsidRPr="002B2843">
        <w:rPr>
          <w:rFonts w:ascii="Trebuchet MS" w:hAnsi="Trebuchet MS"/>
          <w:sz w:val="20"/>
          <w:szCs w:val="20"/>
          <w:vertAlign w:val="subscript"/>
          <w:lang w:val="es-UY"/>
        </w:rPr>
        <w:t>2</w:t>
      </w:r>
      <w:r w:rsidRPr="002B2843">
        <w:rPr>
          <w:rFonts w:ascii="Trebuchet MS" w:hAnsi="Trebuchet MS"/>
          <w:sz w:val="20"/>
          <w:szCs w:val="20"/>
          <w:lang w:val="es-UY"/>
        </w:rPr>
        <w:t>O</w:t>
      </w:r>
      <w:r w:rsidRPr="002B2843">
        <w:rPr>
          <w:rFonts w:ascii="Trebuchet MS" w:hAnsi="Trebuchet MS"/>
          <w:sz w:val="20"/>
          <w:szCs w:val="20"/>
          <w:vertAlign w:val="subscript"/>
          <w:lang w:val="es-UY"/>
        </w:rPr>
        <w:t>3</w:t>
      </w:r>
      <w:r w:rsidRPr="002B2843">
        <w:rPr>
          <w:rFonts w:ascii="Trebuchet MS" w:hAnsi="Trebuchet MS"/>
          <w:sz w:val="20"/>
          <w:szCs w:val="20"/>
          <w:lang w:val="es-UY"/>
        </w:rPr>
        <w:t xml:space="preserve"> &lt; 1</w:t>
      </w:r>
    </w:p>
    <w:p w:rsidR="002B2843" w:rsidRPr="002B2843" w:rsidRDefault="002B2843" w:rsidP="002B2843">
      <w:pPr>
        <w:pStyle w:val="ListParagraph"/>
        <w:rPr>
          <w:rFonts w:ascii="Trebuchet MS" w:hAnsi="Trebuchet MS"/>
          <w:b/>
          <w:sz w:val="20"/>
          <w:szCs w:val="20"/>
        </w:rPr>
      </w:pPr>
    </w:p>
    <w:p w:rsidR="002B2843" w:rsidRPr="002B2843" w:rsidRDefault="002B2843" w:rsidP="002B2843">
      <w:pPr>
        <w:pStyle w:val="ListParagraph"/>
        <w:numPr>
          <w:ilvl w:val="0"/>
          <w:numId w:val="10"/>
        </w:numPr>
        <w:spacing w:after="0"/>
        <w:jc w:val="both"/>
        <w:rPr>
          <w:rFonts w:ascii="Trebuchet MS" w:hAnsi="Trebuchet MS"/>
          <w:sz w:val="20"/>
          <w:szCs w:val="20"/>
        </w:rPr>
      </w:pPr>
      <w:r w:rsidRPr="002B2843">
        <w:rPr>
          <w:rFonts w:ascii="Trebuchet MS" w:hAnsi="Trebuchet MS"/>
          <w:b/>
          <w:sz w:val="20"/>
          <w:szCs w:val="20"/>
        </w:rPr>
        <w:t>Calidad de los datos</w:t>
      </w:r>
      <w:r>
        <w:rPr>
          <w:rFonts w:ascii="Trebuchet MS" w:hAnsi="Trebuchet MS"/>
          <w:b/>
          <w:sz w:val="20"/>
          <w:szCs w:val="20"/>
        </w:rPr>
        <w:t>:</w:t>
      </w:r>
      <w:r w:rsidRPr="002B2843">
        <w:rPr>
          <w:rFonts w:ascii="Trebuchet MS" w:hAnsi="Trebuchet MS"/>
          <w:sz w:val="20"/>
          <w:szCs w:val="20"/>
        </w:rPr>
        <w:t xml:space="preserve"> La recuperación del testigo, el volumen de las muestras, la forma en que fueron tomadas y el método de perforación influyen directamente sobre la calidad de los datos. Los sectores donde existen problemas de representatividad o confiabilidad de los análisis  deben ser excluidos de la categoría de recurso medido. </w:t>
      </w:r>
    </w:p>
    <w:p w:rsidR="002B2843" w:rsidRDefault="002B2843" w:rsidP="002B2843">
      <w:pPr>
        <w:spacing w:after="0"/>
        <w:jc w:val="both"/>
        <w:rPr>
          <w:rFonts w:ascii="Trebuchet MS" w:hAnsi="Trebuchet MS"/>
          <w:sz w:val="20"/>
          <w:szCs w:val="20"/>
        </w:rPr>
      </w:pPr>
    </w:p>
    <w:p w:rsidR="005A4CF4" w:rsidRDefault="005E6C15" w:rsidP="005A4CF4">
      <w:pPr>
        <w:spacing w:after="0"/>
        <w:jc w:val="both"/>
        <w:rPr>
          <w:rFonts w:ascii="Trebuchet MS" w:hAnsi="Trebuchet MS"/>
          <w:sz w:val="20"/>
          <w:szCs w:val="20"/>
        </w:rPr>
      </w:pPr>
      <w:r>
        <w:rPr>
          <w:rFonts w:ascii="Trebuchet MS" w:hAnsi="Trebuchet MS"/>
          <w:sz w:val="20"/>
          <w:szCs w:val="20"/>
        </w:rPr>
        <w:t xml:space="preserve">Los </w:t>
      </w:r>
      <w:r w:rsidRPr="005E6C15">
        <w:rPr>
          <w:rFonts w:ascii="Trebuchet MS" w:hAnsi="Trebuchet MS"/>
          <w:b/>
          <w:sz w:val="20"/>
          <w:szCs w:val="20"/>
          <w:u w:val="single"/>
        </w:rPr>
        <w:t>métodos</w:t>
      </w:r>
      <w:r w:rsidR="005A4CF4" w:rsidRPr="005E6C15">
        <w:rPr>
          <w:rFonts w:ascii="Trebuchet MS" w:hAnsi="Trebuchet MS"/>
          <w:b/>
          <w:sz w:val="20"/>
          <w:szCs w:val="20"/>
          <w:u w:val="single"/>
        </w:rPr>
        <w:t xml:space="preserve"> </w:t>
      </w:r>
      <w:proofErr w:type="spellStart"/>
      <w:r w:rsidR="005A4CF4" w:rsidRPr="005E6C15">
        <w:rPr>
          <w:rFonts w:ascii="Trebuchet MS" w:hAnsi="Trebuchet MS"/>
          <w:b/>
          <w:sz w:val="20"/>
          <w:szCs w:val="20"/>
          <w:u w:val="single"/>
        </w:rPr>
        <w:t>geoestadísticos</w:t>
      </w:r>
      <w:proofErr w:type="spellEnd"/>
      <w:r w:rsidR="005A4CF4" w:rsidRPr="005A4CF4">
        <w:rPr>
          <w:rFonts w:ascii="Trebuchet MS" w:hAnsi="Trebuchet MS"/>
          <w:b/>
          <w:sz w:val="20"/>
          <w:szCs w:val="20"/>
        </w:rPr>
        <w:t xml:space="preserve"> </w:t>
      </w:r>
      <w:r>
        <w:rPr>
          <w:rFonts w:ascii="Trebuchet MS" w:hAnsi="Trebuchet MS"/>
          <w:sz w:val="20"/>
          <w:szCs w:val="20"/>
        </w:rPr>
        <w:t xml:space="preserve">son considerados los más confiables </w:t>
      </w:r>
      <w:r w:rsidR="005A4CF4" w:rsidRPr="005A4CF4">
        <w:rPr>
          <w:rFonts w:ascii="Trebuchet MS" w:hAnsi="Trebuchet MS"/>
          <w:sz w:val="20"/>
          <w:szCs w:val="20"/>
        </w:rPr>
        <w:t>pues reflejan</w:t>
      </w:r>
      <w:r>
        <w:rPr>
          <w:rFonts w:ascii="Trebuchet MS" w:hAnsi="Trebuchet MS"/>
          <w:sz w:val="20"/>
          <w:szCs w:val="20"/>
        </w:rPr>
        <w:t xml:space="preserve"> – fundamentalmente – la</w:t>
      </w:r>
      <w:r w:rsidR="005A4CF4" w:rsidRPr="005A4CF4">
        <w:rPr>
          <w:rFonts w:ascii="Trebuchet MS" w:hAnsi="Trebuchet MS"/>
          <w:sz w:val="20"/>
          <w:szCs w:val="20"/>
        </w:rPr>
        <w:t xml:space="preserve"> cantidad y la calidad de la información empleada para evaluar las reservas. Estos esquemas fueron denominados genéricamente clasificaciones </w:t>
      </w:r>
      <w:proofErr w:type="spellStart"/>
      <w:r w:rsidR="005A4CF4" w:rsidRPr="005A4CF4">
        <w:rPr>
          <w:rFonts w:ascii="Trebuchet MS" w:hAnsi="Trebuchet MS"/>
          <w:sz w:val="20"/>
          <w:szCs w:val="20"/>
        </w:rPr>
        <w:t>geoestadísticas</w:t>
      </w:r>
      <w:proofErr w:type="spellEnd"/>
      <w:r w:rsidR="005A4CF4" w:rsidRPr="005A4CF4">
        <w:rPr>
          <w:rFonts w:ascii="Trebuchet MS" w:hAnsi="Trebuchet MS"/>
          <w:sz w:val="20"/>
          <w:szCs w:val="20"/>
        </w:rPr>
        <w:t xml:space="preserve">  pues se basan en la varianza </w:t>
      </w:r>
      <w:proofErr w:type="spellStart"/>
      <w:r w:rsidR="005A4CF4" w:rsidRPr="005A4CF4">
        <w:rPr>
          <w:rFonts w:ascii="Trebuchet MS" w:hAnsi="Trebuchet MS"/>
          <w:sz w:val="20"/>
          <w:szCs w:val="20"/>
        </w:rPr>
        <w:t>Kriging</w:t>
      </w:r>
      <w:proofErr w:type="spellEnd"/>
      <w:r w:rsidR="005A4CF4" w:rsidRPr="005A4CF4">
        <w:rPr>
          <w:rFonts w:ascii="Trebuchet MS" w:hAnsi="Trebuchet MS"/>
          <w:sz w:val="20"/>
          <w:szCs w:val="20"/>
        </w:rPr>
        <w:t>.</w:t>
      </w:r>
      <w:r>
        <w:rPr>
          <w:rFonts w:ascii="Trebuchet MS" w:hAnsi="Trebuchet MS"/>
          <w:sz w:val="20"/>
          <w:szCs w:val="20"/>
        </w:rPr>
        <w:t xml:space="preserve"> En este sentido</w:t>
      </w:r>
      <w:r w:rsidR="005A4CF4" w:rsidRPr="005A4CF4">
        <w:rPr>
          <w:rFonts w:ascii="Trebuchet MS" w:hAnsi="Trebuchet MS"/>
          <w:sz w:val="20"/>
          <w:szCs w:val="20"/>
        </w:rPr>
        <w:t xml:space="preserve"> se recomienda la </w:t>
      </w:r>
      <w:proofErr w:type="spellStart"/>
      <w:r w:rsidR="005A4CF4" w:rsidRPr="005A4CF4">
        <w:rPr>
          <w:rFonts w:ascii="Trebuchet MS" w:hAnsi="Trebuchet MS"/>
          <w:sz w:val="20"/>
          <w:szCs w:val="20"/>
        </w:rPr>
        <w:t>Geoestadística</w:t>
      </w:r>
      <w:proofErr w:type="spellEnd"/>
      <w:r w:rsidR="005A4CF4" w:rsidRPr="005A4CF4">
        <w:rPr>
          <w:rFonts w:ascii="Trebuchet MS" w:hAnsi="Trebuchet MS"/>
          <w:sz w:val="20"/>
          <w:szCs w:val="20"/>
        </w:rPr>
        <w:t xml:space="preserve">  como procedimiento válido y confiable en la mayoría de los sistemas de clasificación, convirtiéndose en un estándar en la estimación de recursos minerales.</w:t>
      </w:r>
    </w:p>
    <w:p w:rsidR="005E6C15" w:rsidRPr="005A4CF4" w:rsidRDefault="005E6C15" w:rsidP="005A4CF4">
      <w:pPr>
        <w:spacing w:after="0"/>
        <w:jc w:val="both"/>
        <w:rPr>
          <w:rFonts w:ascii="Trebuchet MS" w:hAnsi="Trebuchet MS"/>
          <w:sz w:val="20"/>
          <w:szCs w:val="20"/>
        </w:rPr>
      </w:pPr>
    </w:p>
    <w:p w:rsidR="005A4CF4" w:rsidRDefault="005A4CF4" w:rsidP="005A4CF4">
      <w:pPr>
        <w:spacing w:after="0"/>
        <w:jc w:val="both"/>
        <w:rPr>
          <w:rFonts w:ascii="Trebuchet MS" w:hAnsi="Trebuchet MS"/>
          <w:sz w:val="20"/>
          <w:szCs w:val="20"/>
        </w:rPr>
      </w:pPr>
      <w:r w:rsidRPr="005A4CF4">
        <w:rPr>
          <w:rFonts w:ascii="Trebuchet MS" w:hAnsi="Trebuchet MS"/>
          <w:sz w:val="20"/>
          <w:szCs w:val="20"/>
        </w:rPr>
        <w:t xml:space="preserve">El código propuesto por la ONU, por ejemplo, propone el uso de la </w:t>
      </w:r>
      <w:proofErr w:type="spellStart"/>
      <w:r w:rsidR="007915E1">
        <w:rPr>
          <w:rFonts w:ascii="Trebuchet MS" w:hAnsi="Trebuchet MS"/>
          <w:sz w:val="20"/>
          <w:szCs w:val="20"/>
        </w:rPr>
        <w:t>g</w:t>
      </w:r>
      <w:r w:rsidRPr="005A4CF4">
        <w:rPr>
          <w:rFonts w:ascii="Trebuchet MS" w:hAnsi="Trebuchet MS"/>
          <w:sz w:val="20"/>
          <w:szCs w:val="20"/>
        </w:rPr>
        <w:t>eoestadística</w:t>
      </w:r>
      <w:proofErr w:type="spellEnd"/>
      <w:r w:rsidRPr="005A4CF4">
        <w:rPr>
          <w:rFonts w:ascii="Trebuchet MS" w:hAnsi="Trebuchet MS"/>
          <w:sz w:val="20"/>
          <w:szCs w:val="20"/>
        </w:rPr>
        <w:t xml:space="preserve"> para clasificar los recursos pues permite de forma rápida y sin ambigüedad identificar las categorías de recursos y reservas minerales</w:t>
      </w:r>
      <w:r w:rsidR="005E6C15">
        <w:rPr>
          <w:rFonts w:ascii="Trebuchet MS" w:hAnsi="Trebuchet MS"/>
          <w:sz w:val="20"/>
          <w:szCs w:val="20"/>
        </w:rPr>
        <w:t xml:space="preserve"> </w:t>
      </w:r>
      <w:r w:rsidRPr="005A4CF4">
        <w:rPr>
          <w:rFonts w:ascii="Trebuchet MS" w:hAnsi="Trebuchet MS"/>
          <w:sz w:val="20"/>
          <w:szCs w:val="20"/>
        </w:rPr>
        <w:t>(UN-ECE</w:t>
      </w:r>
      <w:proofErr w:type="gramStart"/>
      <w:r w:rsidRPr="005A4CF4">
        <w:rPr>
          <w:rFonts w:ascii="Trebuchet MS" w:hAnsi="Trebuchet MS"/>
          <w:sz w:val="20"/>
          <w:szCs w:val="20"/>
        </w:rPr>
        <w:t>,1996</w:t>
      </w:r>
      <w:proofErr w:type="gramEnd"/>
      <w:r w:rsidRPr="005A4CF4">
        <w:rPr>
          <w:rFonts w:ascii="Trebuchet MS" w:hAnsi="Trebuchet MS"/>
          <w:sz w:val="20"/>
          <w:szCs w:val="20"/>
        </w:rPr>
        <w:t xml:space="preserve">). </w:t>
      </w:r>
    </w:p>
    <w:p w:rsidR="005E6C15" w:rsidRDefault="005E6C15" w:rsidP="005A4CF4">
      <w:pPr>
        <w:spacing w:after="0"/>
        <w:jc w:val="both"/>
        <w:rPr>
          <w:rFonts w:ascii="Trebuchet MS" w:hAnsi="Trebuchet MS"/>
          <w:sz w:val="20"/>
          <w:szCs w:val="20"/>
        </w:rPr>
      </w:pPr>
    </w:p>
    <w:p w:rsidR="007915E1" w:rsidRDefault="007915E1" w:rsidP="007915E1">
      <w:pPr>
        <w:spacing w:after="0"/>
        <w:jc w:val="both"/>
        <w:rPr>
          <w:rFonts w:ascii="Trebuchet MS" w:hAnsi="Trebuchet MS"/>
          <w:sz w:val="20"/>
          <w:szCs w:val="20"/>
        </w:rPr>
      </w:pPr>
      <w:r w:rsidRPr="007915E1">
        <w:rPr>
          <w:rFonts w:ascii="Trebuchet MS" w:hAnsi="Trebuchet MS"/>
          <w:sz w:val="20"/>
          <w:szCs w:val="20"/>
        </w:rPr>
        <w:t xml:space="preserve">El </w:t>
      </w:r>
      <w:proofErr w:type="spellStart"/>
      <w:r w:rsidRPr="007915E1">
        <w:rPr>
          <w:rFonts w:ascii="Trebuchet MS" w:hAnsi="Trebuchet MS"/>
          <w:b/>
          <w:sz w:val="20"/>
          <w:szCs w:val="20"/>
        </w:rPr>
        <w:t>variograma</w:t>
      </w:r>
      <w:proofErr w:type="spellEnd"/>
      <w:r w:rsidRPr="007915E1">
        <w:rPr>
          <w:rFonts w:ascii="Trebuchet MS" w:hAnsi="Trebuchet MS"/>
          <w:sz w:val="20"/>
          <w:szCs w:val="20"/>
        </w:rPr>
        <w:t xml:space="preserve"> permite cuantificar la continuidad o nivel de correlación entre las muestras que se localizan en una zona mineralizada dada. El grado de esa correlación ha sido frecuentemente utilizado para clasificar los recursos y reservas. </w:t>
      </w:r>
      <w:proofErr w:type="spellStart"/>
      <w:r w:rsidRPr="007915E1">
        <w:rPr>
          <w:rFonts w:ascii="Trebuchet MS" w:hAnsi="Trebuchet MS"/>
          <w:sz w:val="20"/>
          <w:szCs w:val="20"/>
        </w:rPr>
        <w:t>Froidevaux</w:t>
      </w:r>
      <w:proofErr w:type="spellEnd"/>
      <w:r w:rsidRPr="007915E1">
        <w:rPr>
          <w:rFonts w:ascii="Trebuchet MS" w:hAnsi="Trebuchet MS"/>
          <w:sz w:val="20"/>
          <w:szCs w:val="20"/>
        </w:rPr>
        <w:t xml:space="preserve">  (1982) propuso 3 clases de clasificación:</w:t>
      </w:r>
    </w:p>
    <w:p w:rsidR="007915E1" w:rsidRPr="007915E1" w:rsidRDefault="007915E1" w:rsidP="007915E1">
      <w:pPr>
        <w:spacing w:after="0"/>
        <w:jc w:val="both"/>
        <w:rPr>
          <w:rFonts w:ascii="Trebuchet MS" w:hAnsi="Trebuchet MS"/>
          <w:sz w:val="20"/>
          <w:szCs w:val="20"/>
        </w:rPr>
      </w:pPr>
    </w:p>
    <w:p w:rsidR="007915E1" w:rsidRPr="007915E1" w:rsidRDefault="007915E1" w:rsidP="007915E1">
      <w:pPr>
        <w:pStyle w:val="ListParagraph"/>
        <w:numPr>
          <w:ilvl w:val="0"/>
          <w:numId w:val="12"/>
        </w:numPr>
        <w:spacing w:after="0"/>
        <w:jc w:val="both"/>
        <w:rPr>
          <w:rFonts w:ascii="Trebuchet MS" w:hAnsi="Trebuchet MS"/>
          <w:sz w:val="20"/>
          <w:szCs w:val="20"/>
        </w:rPr>
      </w:pPr>
      <w:r w:rsidRPr="007915E1">
        <w:rPr>
          <w:rFonts w:ascii="Trebuchet MS" w:hAnsi="Trebuchet MS"/>
          <w:sz w:val="20"/>
          <w:szCs w:val="20"/>
        </w:rPr>
        <w:t>Bloques en el área muestreada  ubicados dentro del  radio de influencia definido</w:t>
      </w:r>
      <w:r>
        <w:rPr>
          <w:rFonts w:ascii="Trebuchet MS" w:hAnsi="Trebuchet MS"/>
          <w:sz w:val="20"/>
          <w:szCs w:val="20"/>
        </w:rPr>
        <w:t xml:space="preserve"> por el alcance del </w:t>
      </w:r>
      <w:proofErr w:type="spellStart"/>
      <w:r>
        <w:rPr>
          <w:rFonts w:ascii="Trebuchet MS" w:hAnsi="Trebuchet MS"/>
          <w:sz w:val="20"/>
          <w:szCs w:val="20"/>
        </w:rPr>
        <w:t>variograma</w:t>
      </w:r>
      <w:proofErr w:type="spellEnd"/>
      <w:r>
        <w:rPr>
          <w:rFonts w:ascii="Trebuchet MS" w:hAnsi="Trebuchet MS"/>
          <w:sz w:val="20"/>
          <w:szCs w:val="20"/>
        </w:rPr>
        <w:t>;</w:t>
      </w:r>
    </w:p>
    <w:p w:rsidR="007915E1" w:rsidRPr="007915E1" w:rsidRDefault="007915E1" w:rsidP="007915E1">
      <w:pPr>
        <w:pStyle w:val="ListParagraph"/>
        <w:numPr>
          <w:ilvl w:val="0"/>
          <w:numId w:val="12"/>
        </w:numPr>
        <w:spacing w:after="0"/>
        <w:jc w:val="both"/>
        <w:rPr>
          <w:rFonts w:ascii="Trebuchet MS" w:hAnsi="Trebuchet MS"/>
          <w:sz w:val="20"/>
          <w:szCs w:val="20"/>
        </w:rPr>
      </w:pPr>
      <w:r w:rsidRPr="007915E1">
        <w:rPr>
          <w:rFonts w:ascii="Trebuchet MS" w:hAnsi="Trebuchet MS"/>
          <w:sz w:val="20"/>
          <w:szCs w:val="20"/>
        </w:rPr>
        <w:t xml:space="preserve">Bloques en el área muestreada  ubicados más allá del  radio de influencia definido por el alcance del </w:t>
      </w:r>
      <w:proofErr w:type="spellStart"/>
      <w:r w:rsidRPr="007915E1">
        <w:rPr>
          <w:rFonts w:ascii="Trebuchet MS" w:hAnsi="Trebuchet MS"/>
          <w:sz w:val="20"/>
          <w:szCs w:val="20"/>
        </w:rPr>
        <w:t>variograma</w:t>
      </w:r>
      <w:proofErr w:type="spellEnd"/>
      <w:r>
        <w:rPr>
          <w:rFonts w:ascii="Trebuchet MS" w:hAnsi="Trebuchet MS"/>
          <w:sz w:val="20"/>
          <w:szCs w:val="20"/>
        </w:rPr>
        <w:t>;</w:t>
      </w:r>
    </w:p>
    <w:p w:rsidR="007915E1" w:rsidRDefault="007915E1" w:rsidP="007915E1">
      <w:pPr>
        <w:pStyle w:val="ListParagraph"/>
        <w:numPr>
          <w:ilvl w:val="0"/>
          <w:numId w:val="12"/>
        </w:numPr>
        <w:spacing w:after="0"/>
        <w:jc w:val="both"/>
        <w:rPr>
          <w:rFonts w:ascii="Trebuchet MS" w:hAnsi="Trebuchet MS"/>
          <w:sz w:val="20"/>
          <w:szCs w:val="20"/>
        </w:rPr>
      </w:pPr>
      <w:r w:rsidRPr="007915E1">
        <w:rPr>
          <w:rFonts w:ascii="Trebuchet MS" w:hAnsi="Trebuchet MS"/>
          <w:sz w:val="20"/>
          <w:szCs w:val="20"/>
        </w:rPr>
        <w:t xml:space="preserve">Bloques dentro </w:t>
      </w:r>
      <w:proofErr w:type="gramStart"/>
      <w:r w:rsidRPr="007915E1">
        <w:rPr>
          <w:rFonts w:ascii="Trebuchet MS" w:hAnsi="Trebuchet MS"/>
          <w:sz w:val="20"/>
          <w:szCs w:val="20"/>
        </w:rPr>
        <w:t>del yacimiento ubicados</w:t>
      </w:r>
      <w:proofErr w:type="gramEnd"/>
      <w:r w:rsidRPr="007915E1">
        <w:rPr>
          <w:rFonts w:ascii="Trebuchet MS" w:hAnsi="Trebuchet MS"/>
          <w:sz w:val="20"/>
          <w:szCs w:val="20"/>
        </w:rPr>
        <w:t xml:space="preserve"> a una distancia grande de los pozos (incluyendo los bloques extrapolados)</w:t>
      </w:r>
      <w:r>
        <w:rPr>
          <w:rFonts w:ascii="Trebuchet MS" w:hAnsi="Trebuchet MS"/>
          <w:sz w:val="20"/>
          <w:szCs w:val="20"/>
        </w:rPr>
        <w:t>.</w:t>
      </w:r>
    </w:p>
    <w:p w:rsidR="007915E1" w:rsidRPr="007915E1" w:rsidRDefault="007915E1" w:rsidP="007915E1">
      <w:pPr>
        <w:pStyle w:val="ListParagraph"/>
        <w:spacing w:after="0"/>
        <w:jc w:val="both"/>
        <w:rPr>
          <w:rFonts w:ascii="Trebuchet MS" w:hAnsi="Trebuchet MS"/>
          <w:sz w:val="20"/>
          <w:szCs w:val="20"/>
        </w:rPr>
      </w:pPr>
    </w:p>
    <w:p w:rsidR="007915E1" w:rsidRPr="007915E1" w:rsidRDefault="007915E1" w:rsidP="007915E1">
      <w:pPr>
        <w:spacing w:after="0"/>
        <w:jc w:val="both"/>
        <w:rPr>
          <w:rFonts w:ascii="Trebuchet MS" w:hAnsi="Trebuchet MS"/>
          <w:sz w:val="20"/>
          <w:szCs w:val="20"/>
        </w:rPr>
      </w:pPr>
      <w:r w:rsidRPr="007915E1">
        <w:rPr>
          <w:rFonts w:ascii="Trebuchet MS" w:hAnsi="Trebuchet MS"/>
          <w:sz w:val="20"/>
          <w:szCs w:val="20"/>
        </w:rPr>
        <w:t xml:space="preserve">Típicamente se han empleado 2 enfoques para clasificar  los recursos  usando el </w:t>
      </w:r>
      <w:proofErr w:type="spellStart"/>
      <w:r w:rsidRPr="007915E1">
        <w:rPr>
          <w:rFonts w:ascii="Trebuchet MS" w:hAnsi="Trebuchet MS"/>
          <w:sz w:val="20"/>
          <w:szCs w:val="20"/>
        </w:rPr>
        <w:t>variograma</w:t>
      </w:r>
      <w:proofErr w:type="spellEnd"/>
    </w:p>
    <w:p w:rsidR="007915E1" w:rsidRDefault="007915E1" w:rsidP="007915E1">
      <w:pPr>
        <w:spacing w:after="0"/>
        <w:jc w:val="both"/>
        <w:rPr>
          <w:rFonts w:ascii="Trebuchet MS" w:hAnsi="Trebuchet MS"/>
          <w:sz w:val="20"/>
          <w:szCs w:val="20"/>
        </w:rPr>
      </w:pPr>
      <w:r w:rsidRPr="007915E1">
        <w:rPr>
          <w:rFonts w:ascii="Trebuchet MS" w:hAnsi="Trebuchet MS"/>
          <w:sz w:val="20"/>
          <w:szCs w:val="20"/>
        </w:rPr>
        <w:t xml:space="preserve">El primero se basa en la subdivisión arbitraria del alcance observado. </w:t>
      </w:r>
      <w:r w:rsidR="009F5D65">
        <w:rPr>
          <w:rFonts w:ascii="Trebuchet MS" w:hAnsi="Trebuchet MS"/>
          <w:sz w:val="20"/>
          <w:szCs w:val="20"/>
        </w:rPr>
        <w:t>Por e</w:t>
      </w:r>
      <w:r w:rsidRPr="007915E1">
        <w:rPr>
          <w:rFonts w:ascii="Trebuchet MS" w:hAnsi="Trebuchet MS"/>
          <w:sz w:val="20"/>
          <w:szCs w:val="20"/>
        </w:rPr>
        <w:t>jemplo, todos los bloques estimados con un número mínimo de muestras  y ubicados dentro de un determinado  radio de influencia podrían ser clasificados como recursos medidos mientras que todos los bloques estimados con cierto número mínimo de muestras y localizados más allá del radio de influencia serían clasificados como indicados.</w:t>
      </w:r>
    </w:p>
    <w:p w:rsidR="007915E1" w:rsidRPr="007915E1" w:rsidRDefault="007915E1" w:rsidP="007915E1">
      <w:pPr>
        <w:spacing w:after="0"/>
        <w:jc w:val="both"/>
        <w:rPr>
          <w:rFonts w:ascii="Trebuchet MS" w:hAnsi="Trebuchet MS"/>
          <w:sz w:val="20"/>
          <w:szCs w:val="20"/>
        </w:rPr>
      </w:pPr>
    </w:p>
    <w:p w:rsidR="007915E1" w:rsidRPr="007915E1" w:rsidRDefault="007915E1" w:rsidP="007915E1">
      <w:pPr>
        <w:spacing w:after="0"/>
        <w:jc w:val="both"/>
        <w:rPr>
          <w:rFonts w:ascii="Trebuchet MS" w:hAnsi="Trebuchet MS"/>
          <w:sz w:val="20"/>
          <w:szCs w:val="20"/>
        </w:rPr>
      </w:pPr>
      <w:r w:rsidRPr="007915E1">
        <w:rPr>
          <w:rFonts w:ascii="Trebuchet MS" w:hAnsi="Trebuchet MS"/>
          <w:sz w:val="20"/>
          <w:szCs w:val="20"/>
        </w:rPr>
        <w:t xml:space="preserve">En el segundo enfoque las categorías de recursos están basadas en los valores de la meseta. Por ejemplo, los bloques comprendidos dentro de un alcance del </w:t>
      </w:r>
      <w:proofErr w:type="spellStart"/>
      <w:r w:rsidRPr="007915E1">
        <w:rPr>
          <w:rFonts w:ascii="Trebuchet MS" w:hAnsi="Trebuchet MS"/>
          <w:sz w:val="20"/>
          <w:szCs w:val="20"/>
        </w:rPr>
        <w:t>variograma</w:t>
      </w:r>
      <w:proofErr w:type="spellEnd"/>
      <w:r w:rsidRPr="007915E1">
        <w:rPr>
          <w:rFonts w:ascii="Trebuchet MS" w:hAnsi="Trebuchet MS"/>
          <w:sz w:val="20"/>
          <w:szCs w:val="20"/>
        </w:rPr>
        <w:t xml:space="preserve"> correspondiente a 2/3 del valor de la meseta pueden ser clasificados como medidos, el resto son indicados. </w:t>
      </w:r>
    </w:p>
    <w:p w:rsidR="005E6C15" w:rsidRDefault="005E6C15" w:rsidP="005A4CF4">
      <w:pPr>
        <w:spacing w:after="0"/>
        <w:jc w:val="both"/>
        <w:rPr>
          <w:rFonts w:ascii="Trebuchet MS" w:hAnsi="Trebuchet MS"/>
          <w:sz w:val="20"/>
          <w:szCs w:val="20"/>
        </w:rPr>
      </w:pPr>
    </w:p>
    <w:p w:rsidR="007E72B1" w:rsidRDefault="007E72B1" w:rsidP="007E72B1">
      <w:pPr>
        <w:spacing w:after="0"/>
        <w:jc w:val="both"/>
        <w:rPr>
          <w:rFonts w:ascii="Trebuchet MS" w:hAnsi="Trebuchet MS"/>
          <w:sz w:val="20"/>
          <w:szCs w:val="20"/>
        </w:rPr>
      </w:pPr>
      <w:r w:rsidRPr="007E72B1">
        <w:rPr>
          <w:rFonts w:ascii="Trebuchet MS" w:hAnsi="Trebuchet MS"/>
          <w:sz w:val="20"/>
          <w:szCs w:val="20"/>
        </w:rPr>
        <w:t xml:space="preserve">El </w:t>
      </w:r>
      <w:proofErr w:type="spellStart"/>
      <w:r w:rsidRPr="007E72B1">
        <w:rPr>
          <w:rFonts w:ascii="Trebuchet MS" w:hAnsi="Trebuchet MS"/>
          <w:sz w:val="20"/>
          <w:szCs w:val="20"/>
        </w:rPr>
        <w:t>Kriging</w:t>
      </w:r>
      <w:proofErr w:type="spellEnd"/>
      <w:r w:rsidRPr="007E72B1">
        <w:rPr>
          <w:rFonts w:ascii="Trebuchet MS" w:hAnsi="Trebuchet MS"/>
          <w:sz w:val="20"/>
          <w:szCs w:val="20"/>
        </w:rPr>
        <w:t xml:space="preserve"> permite obtener, además de la estimación del valor de un bloque, una indicación de la precisión local a través de la varianza </w:t>
      </w:r>
      <w:proofErr w:type="spellStart"/>
      <w:r w:rsidRPr="007E72B1">
        <w:rPr>
          <w:rFonts w:ascii="Trebuchet MS" w:hAnsi="Trebuchet MS"/>
          <w:sz w:val="20"/>
          <w:szCs w:val="20"/>
        </w:rPr>
        <w:t>Kriging</w:t>
      </w:r>
      <w:proofErr w:type="spellEnd"/>
      <w:r w:rsidRPr="007E72B1">
        <w:rPr>
          <w:rFonts w:ascii="Trebuchet MS" w:hAnsi="Trebuchet MS"/>
          <w:sz w:val="20"/>
          <w:szCs w:val="20"/>
        </w:rPr>
        <w:t xml:space="preserve"> (</w:t>
      </w:r>
      <w:proofErr w:type="spellStart"/>
      <w:r w:rsidRPr="007E72B1">
        <w:rPr>
          <w:rFonts w:ascii="Trebuchet MS" w:hAnsi="Trebuchet MS"/>
          <w:sz w:val="20"/>
          <w:szCs w:val="20"/>
        </w:rPr>
        <w:t>Vk</w:t>
      </w:r>
      <w:proofErr w:type="spellEnd"/>
      <w:r w:rsidRPr="007E72B1">
        <w:rPr>
          <w:rFonts w:ascii="Trebuchet MS" w:hAnsi="Trebuchet MS"/>
          <w:sz w:val="20"/>
          <w:szCs w:val="20"/>
        </w:rPr>
        <w:t xml:space="preserve">). Desde el inicio del desarrollo del </w:t>
      </w:r>
      <w:proofErr w:type="spellStart"/>
      <w:r w:rsidRPr="007E72B1">
        <w:rPr>
          <w:rFonts w:ascii="Trebuchet MS" w:hAnsi="Trebuchet MS"/>
          <w:sz w:val="20"/>
          <w:szCs w:val="20"/>
        </w:rPr>
        <w:t>Kriging</w:t>
      </w:r>
      <w:proofErr w:type="spellEnd"/>
      <w:r w:rsidRPr="007E72B1">
        <w:rPr>
          <w:rFonts w:ascii="Trebuchet MS" w:hAnsi="Trebuchet MS"/>
          <w:sz w:val="20"/>
          <w:szCs w:val="20"/>
        </w:rPr>
        <w:t xml:space="preserve"> la </w:t>
      </w:r>
      <w:proofErr w:type="spellStart"/>
      <w:r w:rsidRPr="007E72B1">
        <w:rPr>
          <w:rFonts w:ascii="Trebuchet MS" w:hAnsi="Trebuchet MS"/>
          <w:sz w:val="20"/>
          <w:szCs w:val="20"/>
        </w:rPr>
        <w:t>Vk</w:t>
      </w:r>
      <w:proofErr w:type="spellEnd"/>
      <w:r w:rsidRPr="007E72B1">
        <w:rPr>
          <w:rFonts w:ascii="Trebuchet MS" w:hAnsi="Trebuchet MS"/>
          <w:sz w:val="20"/>
          <w:szCs w:val="20"/>
        </w:rPr>
        <w:t xml:space="preserve"> ha sido empleada para determinar los intervalos de confianza de las estimaciones. Para esto es necesario asumir que esta se ajusta a un modelo normal o </w:t>
      </w:r>
      <w:proofErr w:type="spellStart"/>
      <w:r w:rsidRPr="007E72B1">
        <w:rPr>
          <w:rFonts w:ascii="Trebuchet MS" w:hAnsi="Trebuchet MS"/>
          <w:sz w:val="20"/>
          <w:szCs w:val="20"/>
        </w:rPr>
        <w:t>lognormal</w:t>
      </w:r>
      <w:proofErr w:type="spellEnd"/>
      <w:r w:rsidRPr="007E72B1">
        <w:rPr>
          <w:rFonts w:ascii="Trebuchet MS" w:hAnsi="Trebuchet MS"/>
          <w:sz w:val="20"/>
          <w:szCs w:val="20"/>
        </w:rPr>
        <w:t xml:space="preserve">. Sin embargo, en la práctica es raro que los errores de estimación se subordinen a estos modelos de distribución. </w:t>
      </w:r>
    </w:p>
    <w:p w:rsidR="007E72B1" w:rsidRPr="007E72B1" w:rsidRDefault="007E72B1" w:rsidP="007E72B1">
      <w:pPr>
        <w:spacing w:after="0"/>
        <w:jc w:val="both"/>
        <w:rPr>
          <w:rFonts w:ascii="Trebuchet MS" w:hAnsi="Trebuchet MS"/>
          <w:sz w:val="20"/>
          <w:szCs w:val="20"/>
        </w:rPr>
      </w:pPr>
    </w:p>
    <w:p w:rsidR="007E72B1" w:rsidRDefault="007E72B1" w:rsidP="007E72B1">
      <w:pPr>
        <w:spacing w:after="0"/>
        <w:jc w:val="both"/>
        <w:rPr>
          <w:rFonts w:ascii="Trebuchet MS" w:hAnsi="Trebuchet MS"/>
          <w:sz w:val="20"/>
          <w:szCs w:val="20"/>
        </w:rPr>
      </w:pPr>
      <w:r w:rsidRPr="007E72B1">
        <w:rPr>
          <w:rFonts w:ascii="Trebuchet MS" w:hAnsi="Trebuchet MS"/>
          <w:sz w:val="20"/>
          <w:szCs w:val="20"/>
        </w:rPr>
        <w:t xml:space="preserve">Como para el cálculo de la varianza </w:t>
      </w:r>
      <w:proofErr w:type="spellStart"/>
      <w:r w:rsidRPr="007E72B1">
        <w:rPr>
          <w:rFonts w:ascii="Trebuchet MS" w:hAnsi="Trebuchet MS"/>
          <w:sz w:val="20"/>
          <w:szCs w:val="20"/>
        </w:rPr>
        <w:t>Kriging</w:t>
      </w:r>
      <w:proofErr w:type="spellEnd"/>
      <w:r w:rsidRPr="007E72B1">
        <w:rPr>
          <w:rFonts w:ascii="Trebuchet MS" w:hAnsi="Trebuchet MS"/>
          <w:sz w:val="20"/>
          <w:szCs w:val="20"/>
        </w:rPr>
        <w:t xml:space="preserve"> se emplea solamente la configuración de las muestras en el espacio y no sus valores locales, esta no debe ser interpretada como una medida de la variabilidad local. Por otra parte como </w:t>
      </w:r>
      <w:proofErr w:type="spellStart"/>
      <w:r w:rsidRPr="007E72B1">
        <w:rPr>
          <w:rFonts w:ascii="Trebuchet MS" w:hAnsi="Trebuchet MS"/>
          <w:sz w:val="20"/>
          <w:szCs w:val="20"/>
        </w:rPr>
        <w:t>Vk</w:t>
      </w:r>
      <w:proofErr w:type="spellEnd"/>
      <w:r w:rsidRPr="007E72B1">
        <w:rPr>
          <w:rFonts w:ascii="Trebuchet MS" w:hAnsi="Trebuchet MS"/>
          <w:sz w:val="20"/>
          <w:szCs w:val="20"/>
        </w:rPr>
        <w:t xml:space="preserve"> es calculado a partir del </w:t>
      </w:r>
      <w:proofErr w:type="spellStart"/>
      <w:r w:rsidRPr="007E72B1">
        <w:rPr>
          <w:rFonts w:ascii="Trebuchet MS" w:hAnsi="Trebuchet MS"/>
          <w:sz w:val="20"/>
          <w:szCs w:val="20"/>
        </w:rPr>
        <w:t>variograma</w:t>
      </w:r>
      <w:proofErr w:type="spellEnd"/>
      <w:r w:rsidRPr="007E72B1">
        <w:rPr>
          <w:rFonts w:ascii="Trebuchet MS" w:hAnsi="Trebuchet MS"/>
          <w:sz w:val="20"/>
          <w:szCs w:val="20"/>
        </w:rPr>
        <w:t xml:space="preserve"> medio del yacimiento no es solo un índice de la disposición espacial de las muestras sino también caracteriza las varianzas medias globales permitiendo la discriminación entre las clases o categorías de recursos. </w:t>
      </w:r>
    </w:p>
    <w:p w:rsidR="007E72B1" w:rsidRPr="007E72B1" w:rsidRDefault="007E72B1" w:rsidP="007E72B1">
      <w:pPr>
        <w:spacing w:after="0"/>
        <w:jc w:val="both"/>
        <w:rPr>
          <w:rFonts w:ascii="Trebuchet MS" w:hAnsi="Trebuchet MS"/>
          <w:sz w:val="20"/>
          <w:szCs w:val="20"/>
        </w:rPr>
      </w:pPr>
    </w:p>
    <w:p w:rsidR="00BC18A1" w:rsidRDefault="00BC18A1" w:rsidP="00BC18A1">
      <w:pPr>
        <w:spacing w:after="0"/>
        <w:jc w:val="both"/>
        <w:rPr>
          <w:rFonts w:ascii="Trebuchet MS" w:hAnsi="Trebuchet MS"/>
          <w:sz w:val="20"/>
          <w:szCs w:val="20"/>
        </w:rPr>
      </w:pPr>
      <w:r w:rsidRPr="00BC18A1">
        <w:rPr>
          <w:rFonts w:ascii="Trebuchet MS" w:hAnsi="Trebuchet MS"/>
          <w:sz w:val="20"/>
          <w:szCs w:val="20"/>
        </w:rPr>
        <w:t>Según Valente (1982), el error porcentual de la estimación de la media, para un conjunto de</w:t>
      </w:r>
      <w:r>
        <w:rPr>
          <w:rFonts w:ascii="Trebuchet MS" w:hAnsi="Trebuchet MS"/>
          <w:sz w:val="20"/>
          <w:szCs w:val="20"/>
        </w:rPr>
        <w:t xml:space="preserve"> </w:t>
      </w:r>
      <w:r w:rsidRPr="00BC18A1">
        <w:rPr>
          <w:rFonts w:ascii="Trebuchet MS" w:hAnsi="Trebuchet MS"/>
          <w:b/>
          <w:sz w:val="20"/>
          <w:szCs w:val="20"/>
        </w:rPr>
        <w:t>n</w:t>
      </w:r>
      <w:r w:rsidRPr="00BC18A1">
        <w:rPr>
          <w:rFonts w:ascii="Trebuchet MS" w:hAnsi="Trebuchet MS"/>
          <w:sz w:val="20"/>
          <w:szCs w:val="20"/>
        </w:rPr>
        <w:t xml:space="preserve">  bloques estimad</w:t>
      </w:r>
      <w:r>
        <w:rPr>
          <w:rFonts w:ascii="Trebuchet MS" w:hAnsi="Trebuchet MS"/>
          <w:sz w:val="20"/>
          <w:szCs w:val="20"/>
        </w:rPr>
        <w:t xml:space="preserve">os para un 95 % de probabilidad </w:t>
      </w:r>
      <w:r w:rsidRPr="00BC18A1">
        <w:rPr>
          <w:rFonts w:ascii="Trebuchet MS" w:hAnsi="Trebuchet MS"/>
          <w:sz w:val="20"/>
          <w:szCs w:val="20"/>
        </w:rPr>
        <w:t>se puede calcular por la expresión:</w:t>
      </w:r>
    </w:p>
    <w:p w:rsidR="00BC18A1" w:rsidRDefault="00BC18A1" w:rsidP="00BC18A1">
      <w:pPr>
        <w:spacing w:after="0"/>
        <w:jc w:val="both"/>
        <w:rPr>
          <w:rFonts w:ascii="Trebuchet MS" w:hAnsi="Trebuchet MS"/>
          <w:sz w:val="20"/>
          <w:szCs w:val="20"/>
        </w:rPr>
      </w:pPr>
    </w:p>
    <w:p w:rsidR="00BC18A1" w:rsidRPr="00BC18A1" w:rsidRDefault="0073168A" w:rsidP="00BC18A1">
      <w:pPr>
        <w:spacing w:after="0"/>
        <w:jc w:val="both"/>
        <w:rPr>
          <w:rFonts w:ascii="Trebuchet MS" w:hAnsi="Trebuchet MS"/>
          <w:sz w:val="20"/>
          <w:szCs w:val="20"/>
        </w:rPr>
      </w:pPr>
      <m:oMathPara>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k</m:t>
              </m:r>
            </m:sub>
          </m:sSub>
          <m:r>
            <w:rPr>
              <w:rFonts w:ascii="Cambria Math" w:hAnsi="Cambria Math"/>
              <w:sz w:val="20"/>
              <w:szCs w:val="20"/>
            </w:rPr>
            <m:t>=200</m:t>
          </m:r>
          <m:f>
            <m:fPr>
              <m:ctrlPr>
                <w:rPr>
                  <w:rFonts w:ascii="Cambria Math" w:hAnsi="Cambria Math"/>
                  <w:i/>
                  <w:sz w:val="20"/>
                  <w:szCs w:val="20"/>
                </w:rPr>
              </m:ctrlPr>
            </m:fPr>
            <m:num>
              <m:rad>
                <m:radPr>
                  <m:degHide m:val="on"/>
                  <m:ctrlPr>
                    <w:rPr>
                      <w:rFonts w:ascii="Cambria Math" w:hAnsi="Cambria Math"/>
                      <w:i/>
                      <w:sz w:val="20"/>
                      <w:szCs w:val="20"/>
                    </w:rPr>
                  </m:ctrlPr>
                </m:radPr>
                <m:deg/>
                <m:e>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r>
                            <w:rPr>
                              <w:rFonts w:ascii="Cambria Math" w:hAnsi="Cambria Math"/>
                              <w:sz w:val="20"/>
                              <w:szCs w:val="20"/>
                            </w:rPr>
                            <m:t>σ</m:t>
                          </m:r>
                        </m:e>
                        <m:sup>
                          <m:r>
                            <w:rPr>
                              <w:rFonts w:ascii="Cambria Math" w:hAnsi="Cambria Math"/>
                              <w:sz w:val="20"/>
                              <w:szCs w:val="20"/>
                            </w:rPr>
                            <m:t>2</m:t>
                          </m:r>
                        </m:sup>
                      </m:sSup>
                    </m:e>
                  </m:nary>
                </m:e>
              </m:rad>
            </m:num>
            <m:den>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ki</m:t>
                      </m:r>
                    </m:sub>
                  </m:sSub>
                </m:e>
              </m:nary>
            </m:den>
          </m:f>
        </m:oMath>
      </m:oMathPara>
    </w:p>
    <w:p w:rsidR="00BC18A1" w:rsidRDefault="00BC18A1" w:rsidP="00BC18A1">
      <w:pPr>
        <w:spacing w:after="0"/>
        <w:jc w:val="both"/>
        <w:rPr>
          <w:rFonts w:ascii="Trebuchet MS" w:hAnsi="Trebuchet MS"/>
          <w:sz w:val="20"/>
          <w:szCs w:val="20"/>
        </w:rPr>
      </w:pPr>
    </w:p>
    <w:p w:rsidR="00BC18A1" w:rsidRDefault="00BC18A1" w:rsidP="00BC18A1">
      <w:pPr>
        <w:spacing w:after="0"/>
        <w:jc w:val="both"/>
        <w:rPr>
          <w:rFonts w:ascii="Trebuchet MS" w:hAnsi="Trebuchet MS"/>
          <w:sz w:val="20"/>
          <w:szCs w:val="20"/>
        </w:rPr>
      </w:pPr>
      <w:r>
        <w:rPr>
          <w:rFonts w:ascii="Trebuchet MS" w:hAnsi="Trebuchet MS"/>
          <w:sz w:val="20"/>
          <w:szCs w:val="20"/>
        </w:rPr>
        <w:t xml:space="preserve">Donde </w:t>
      </w:r>
      <w:proofErr w:type="spellStart"/>
      <w:r>
        <w:rPr>
          <w:rFonts w:ascii="Trebuchet MS" w:hAnsi="Trebuchet MS"/>
          <w:i/>
          <w:sz w:val="20"/>
          <w:szCs w:val="20"/>
        </w:rPr>
        <w:t>t</w:t>
      </w:r>
      <w:r>
        <w:rPr>
          <w:rFonts w:ascii="Trebuchet MS" w:hAnsi="Trebuchet MS"/>
          <w:i/>
          <w:sz w:val="20"/>
          <w:szCs w:val="20"/>
          <w:vertAlign w:val="subscript"/>
        </w:rPr>
        <w:t>ki</w:t>
      </w:r>
      <w:proofErr w:type="spellEnd"/>
      <w:r>
        <w:rPr>
          <w:rFonts w:ascii="Trebuchet MS" w:hAnsi="Trebuchet MS"/>
          <w:sz w:val="20"/>
          <w:szCs w:val="20"/>
        </w:rPr>
        <w:t xml:space="preserve"> y </w:t>
      </w:r>
      <w:r w:rsidRPr="00BC18A1">
        <w:rPr>
          <w:rFonts w:ascii="Symbol" w:hAnsi="Symbol"/>
          <w:sz w:val="20"/>
          <w:szCs w:val="20"/>
        </w:rPr>
        <w:t></w:t>
      </w:r>
      <w:r w:rsidRPr="00BC18A1">
        <w:rPr>
          <w:rFonts w:ascii="Trebuchet MS" w:hAnsi="Trebuchet MS"/>
          <w:sz w:val="20"/>
          <w:szCs w:val="20"/>
          <w:vertAlign w:val="superscript"/>
        </w:rPr>
        <w:t>2</w:t>
      </w:r>
      <w:r>
        <w:rPr>
          <w:rFonts w:ascii="Trebuchet MS" w:hAnsi="Trebuchet MS"/>
          <w:sz w:val="20"/>
          <w:szCs w:val="20"/>
        </w:rPr>
        <w:t xml:space="preserve"> son los valores </w:t>
      </w:r>
      <w:r w:rsidRPr="00BC18A1">
        <w:rPr>
          <w:rFonts w:ascii="Trebuchet MS" w:hAnsi="Trebuchet MS"/>
          <w:sz w:val="20"/>
          <w:szCs w:val="20"/>
        </w:rPr>
        <w:t xml:space="preserve">estimados por </w:t>
      </w:r>
      <w:proofErr w:type="spellStart"/>
      <w:r w:rsidRPr="00BC18A1">
        <w:rPr>
          <w:rFonts w:ascii="Trebuchet MS" w:hAnsi="Trebuchet MS"/>
          <w:sz w:val="20"/>
          <w:szCs w:val="20"/>
        </w:rPr>
        <w:t>Kriging</w:t>
      </w:r>
      <w:proofErr w:type="spellEnd"/>
      <w:r w:rsidRPr="00BC18A1">
        <w:rPr>
          <w:rFonts w:ascii="Trebuchet MS" w:hAnsi="Trebuchet MS"/>
          <w:sz w:val="20"/>
          <w:szCs w:val="20"/>
        </w:rPr>
        <w:t xml:space="preserve"> y la varianza </w:t>
      </w:r>
      <w:proofErr w:type="spellStart"/>
      <w:r w:rsidRPr="00BC18A1">
        <w:rPr>
          <w:rFonts w:ascii="Trebuchet MS" w:hAnsi="Trebuchet MS"/>
          <w:sz w:val="20"/>
          <w:szCs w:val="20"/>
        </w:rPr>
        <w:t>Kriging</w:t>
      </w:r>
      <w:proofErr w:type="spellEnd"/>
      <w:r w:rsidRPr="00BC18A1">
        <w:rPr>
          <w:rFonts w:ascii="Trebuchet MS" w:hAnsi="Trebuchet MS"/>
          <w:sz w:val="20"/>
          <w:szCs w:val="20"/>
        </w:rPr>
        <w:t xml:space="preserve"> de cada uno de los bloques.</w:t>
      </w:r>
    </w:p>
    <w:p w:rsidR="00BC18A1" w:rsidRDefault="00BC18A1" w:rsidP="00BC18A1">
      <w:pPr>
        <w:spacing w:after="0"/>
        <w:jc w:val="both"/>
        <w:rPr>
          <w:rFonts w:ascii="Trebuchet MS" w:hAnsi="Trebuchet MS"/>
          <w:sz w:val="20"/>
          <w:szCs w:val="20"/>
        </w:rPr>
      </w:pPr>
    </w:p>
    <w:p w:rsidR="00BC18A1" w:rsidRPr="00BC18A1" w:rsidRDefault="00BC18A1" w:rsidP="00BC18A1">
      <w:pPr>
        <w:spacing w:after="0"/>
        <w:jc w:val="both"/>
        <w:rPr>
          <w:rFonts w:ascii="Trebuchet MS" w:hAnsi="Trebuchet MS"/>
          <w:sz w:val="20"/>
          <w:szCs w:val="20"/>
        </w:rPr>
      </w:pPr>
      <w:r w:rsidRPr="00BC18A1">
        <w:rPr>
          <w:rFonts w:ascii="Trebuchet MS" w:hAnsi="Trebuchet MS"/>
          <w:sz w:val="20"/>
          <w:szCs w:val="20"/>
        </w:rPr>
        <w:t xml:space="preserve">Clasificación de reservas a partir de la utilización del error </w:t>
      </w:r>
      <w:proofErr w:type="spellStart"/>
      <w:r w:rsidRPr="00BC18A1">
        <w:rPr>
          <w:rFonts w:ascii="Trebuchet MS" w:hAnsi="Trebuchet MS"/>
          <w:sz w:val="20"/>
          <w:szCs w:val="20"/>
        </w:rPr>
        <w:t>Kriging</w:t>
      </w:r>
      <w:proofErr w:type="spellEnd"/>
      <w:r w:rsidRPr="00BC18A1">
        <w:rPr>
          <w:rFonts w:ascii="Trebuchet MS" w:hAnsi="Trebuchet MS"/>
          <w:sz w:val="20"/>
          <w:szCs w:val="20"/>
        </w:rPr>
        <w:t xml:space="preserve"> de la media. </w:t>
      </w:r>
    </w:p>
    <w:p w:rsidR="00BC18A1" w:rsidRPr="00BC18A1" w:rsidRDefault="00BC18A1" w:rsidP="00BC18A1">
      <w:pPr>
        <w:spacing w:after="0"/>
        <w:jc w:val="both"/>
        <w:rPr>
          <w:rFonts w:ascii="Trebuchet MS" w:hAnsi="Trebuchet MS"/>
          <w:sz w:val="20"/>
          <w:szCs w:val="20"/>
        </w:rPr>
      </w:pPr>
    </w:p>
    <w:tbl>
      <w:tblPr>
        <w:tblW w:w="0" w:type="auto"/>
        <w:jc w:val="center"/>
        <w:tblInd w:w="1063" w:type="dxa"/>
        <w:tblBorders>
          <w:top w:val="single" w:sz="12" w:space="0" w:color="000000"/>
          <w:bottom w:val="single" w:sz="12" w:space="0" w:color="000000"/>
        </w:tblBorders>
        <w:tblLayout w:type="fixed"/>
        <w:tblCellMar>
          <w:left w:w="70" w:type="dxa"/>
          <w:right w:w="70" w:type="dxa"/>
        </w:tblCellMar>
        <w:tblLook w:val="0000"/>
      </w:tblPr>
      <w:tblGrid>
        <w:gridCol w:w="1984"/>
        <w:gridCol w:w="2977"/>
      </w:tblGrid>
      <w:tr w:rsidR="00BC18A1" w:rsidRPr="00BC18A1" w:rsidTr="00FB5FEB">
        <w:trPr>
          <w:jc w:val="center"/>
        </w:trPr>
        <w:tc>
          <w:tcPr>
            <w:tcW w:w="1984" w:type="dxa"/>
            <w:tcBorders>
              <w:bottom w:val="single" w:sz="6" w:space="0" w:color="000000"/>
              <w:right w:val="single" w:sz="6" w:space="0" w:color="000000"/>
            </w:tcBorders>
          </w:tcPr>
          <w:p w:rsidR="00BC18A1" w:rsidRPr="00BC18A1" w:rsidRDefault="00BC18A1" w:rsidP="00BC18A1">
            <w:pPr>
              <w:spacing w:after="0"/>
              <w:jc w:val="center"/>
              <w:rPr>
                <w:rFonts w:ascii="Trebuchet MS" w:hAnsi="Trebuchet MS"/>
                <w:i/>
                <w:sz w:val="20"/>
                <w:szCs w:val="20"/>
              </w:rPr>
            </w:pPr>
            <w:r w:rsidRPr="00BC18A1">
              <w:rPr>
                <w:rFonts w:ascii="Trebuchet MS" w:hAnsi="Trebuchet MS"/>
                <w:i/>
                <w:sz w:val="20"/>
                <w:szCs w:val="20"/>
              </w:rPr>
              <w:t>Reserva</w:t>
            </w:r>
          </w:p>
        </w:tc>
        <w:tc>
          <w:tcPr>
            <w:tcW w:w="2977" w:type="dxa"/>
            <w:tcBorders>
              <w:bottom w:val="single" w:sz="6" w:space="0" w:color="000000"/>
            </w:tcBorders>
          </w:tcPr>
          <w:p w:rsidR="00BC18A1" w:rsidRPr="00BC18A1" w:rsidRDefault="00BC18A1" w:rsidP="00BC18A1">
            <w:pPr>
              <w:spacing w:after="0"/>
              <w:jc w:val="center"/>
              <w:rPr>
                <w:rFonts w:ascii="Trebuchet MS" w:hAnsi="Trebuchet MS"/>
                <w:i/>
                <w:sz w:val="20"/>
                <w:szCs w:val="20"/>
              </w:rPr>
            </w:pPr>
            <w:r w:rsidRPr="00BC18A1">
              <w:rPr>
                <w:rFonts w:ascii="Trebuchet MS" w:hAnsi="Trebuchet MS"/>
                <w:i/>
                <w:sz w:val="20"/>
                <w:szCs w:val="20"/>
              </w:rPr>
              <w:t xml:space="preserve">Error </w:t>
            </w:r>
            <w:proofErr w:type="spellStart"/>
            <w:r w:rsidRPr="00BC18A1">
              <w:rPr>
                <w:rFonts w:ascii="Trebuchet MS" w:hAnsi="Trebuchet MS"/>
                <w:i/>
                <w:sz w:val="20"/>
                <w:szCs w:val="20"/>
              </w:rPr>
              <w:t>Kriging</w:t>
            </w:r>
            <w:proofErr w:type="spellEnd"/>
            <w:r w:rsidRPr="00BC18A1">
              <w:rPr>
                <w:rFonts w:ascii="Trebuchet MS" w:hAnsi="Trebuchet MS"/>
                <w:i/>
                <w:sz w:val="20"/>
                <w:szCs w:val="20"/>
              </w:rPr>
              <w:t xml:space="preserve"> de la media</w:t>
            </w:r>
          </w:p>
        </w:tc>
      </w:tr>
      <w:tr w:rsidR="00BC18A1" w:rsidRPr="00BC18A1" w:rsidTr="00FB5FEB">
        <w:trPr>
          <w:jc w:val="center"/>
        </w:trPr>
        <w:tc>
          <w:tcPr>
            <w:tcW w:w="1984" w:type="dxa"/>
            <w:tcBorders>
              <w:right w:val="single" w:sz="6" w:space="0" w:color="000000"/>
            </w:tcBorders>
          </w:tcPr>
          <w:p w:rsidR="00BC18A1" w:rsidRPr="00BC18A1" w:rsidRDefault="00BC18A1" w:rsidP="00BC18A1">
            <w:pPr>
              <w:spacing w:after="0"/>
              <w:jc w:val="center"/>
              <w:rPr>
                <w:rFonts w:ascii="Trebuchet MS" w:hAnsi="Trebuchet MS"/>
                <w:sz w:val="20"/>
                <w:szCs w:val="20"/>
                <w:lang w:val="pt-PT"/>
              </w:rPr>
            </w:pPr>
            <w:r w:rsidRPr="00BC18A1">
              <w:rPr>
                <w:rFonts w:ascii="Trebuchet MS" w:hAnsi="Trebuchet MS"/>
                <w:sz w:val="20"/>
                <w:szCs w:val="20"/>
                <w:lang w:val="pt-PT"/>
              </w:rPr>
              <w:t>Medida</w:t>
            </w:r>
          </w:p>
        </w:tc>
        <w:tc>
          <w:tcPr>
            <w:tcW w:w="2977" w:type="dxa"/>
          </w:tcPr>
          <w:p w:rsidR="00BC18A1" w:rsidRPr="00BC18A1" w:rsidRDefault="00BC18A1" w:rsidP="00BC18A1">
            <w:pPr>
              <w:spacing w:after="0"/>
              <w:jc w:val="center"/>
              <w:rPr>
                <w:rFonts w:ascii="Trebuchet MS" w:hAnsi="Trebuchet MS"/>
                <w:sz w:val="20"/>
                <w:szCs w:val="20"/>
                <w:lang w:val="pt-PT"/>
              </w:rPr>
            </w:pPr>
            <w:r w:rsidRPr="00BC18A1">
              <w:rPr>
                <w:rFonts w:ascii="Trebuchet MS" w:hAnsi="Trebuchet MS"/>
                <w:sz w:val="20"/>
                <w:szCs w:val="20"/>
              </w:rPr>
              <w:sym w:font="Symbol" w:char="F03C"/>
            </w:r>
            <w:r w:rsidRPr="00BC18A1">
              <w:rPr>
                <w:rFonts w:ascii="Trebuchet MS" w:hAnsi="Trebuchet MS"/>
                <w:sz w:val="20"/>
                <w:szCs w:val="20"/>
                <w:lang w:val="pt-PT"/>
              </w:rPr>
              <w:t xml:space="preserve"> 20%</w:t>
            </w:r>
          </w:p>
        </w:tc>
      </w:tr>
      <w:tr w:rsidR="00BC18A1" w:rsidRPr="00BC18A1" w:rsidTr="00FB5FEB">
        <w:trPr>
          <w:jc w:val="center"/>
        </w:trPr>
        <w:tc>
          <w:tcPr>
            <w:tcW w:w="1984" w:type="dxa"/>
            <w:tcBorders>
              <w:right w:val="single" w:sz="6" w:space="0" w:color="000000"/>
            </w:tcBorders>
          </w:tcPr>
          <w:p w:rsidR="00BC18A1" w:rsidRPr="00BC18A1" w:rsidRDefault="00BC18A1" w:rsidP="00BC18A1">
            <w:pPr>
              <w:spacing w:after="0"/>
              <w:jc w:val="center"/>
              <w:rPr>
                <w:rFonts w:ascii="Trebuchet MS" w:hAnsi="Trebuchet MS"/>
                <w:sz w:val="20"/>
                <w:szCs w:val="20"/>
                <w:lang w:val="pt-PT"/>
              </w:rPr>
            </w:pPr>
            <w:r w:rsidRPr="00BC18A1">
              <w:rPr>
                <w:rFonts w:ascii="Trebuchet MS" w:hAnsi="Trebuchet MS"/>
                <w:sz w:val="20"/>
                <w:szCs w:val="20"/>
                <w:lang w:val="pt-PT"/>
              </w:rPr>
              <w:t>Indicada</w:t>
            </w:r>
          </w:p>
        </w:tc>
        <w:tc>
          <w:tcPr>
            <w:tcW w:w="2977" w:type="dxa"/>
          </w:tcPr>
          <w:p w:rsidR="00BC18A1" w:rsidRPr="00BC18A1" w:rsidRDefault="00BC18A1" w:rsidP="00BC18A1">
            <w:pPr>
              <w:spacing w:after="0"/>
              <w:jc w:val="center"/>
              <w:rPr>
                <w:rFonts w:ascii="Trebuchet MS" w:hAnsi="Trebuchet MS"/>
                <w:sz w:val="20"/>
                <w:szCs w:val="20"/>
                <w:lang w:val="pt-PT"/>
              </w:rPr>
            </w:pPr>
            <w:r>
              <w:rPr>
                <w:rFonts w:ascii="Trebuchet MS" w:hAnsi="Trebuchet MS"/>
                <w:sz w:val="20"/>
                <w:szCs w:val="20"/>
                <w:lang w:val="pt-PT"/>
              </w:rPr>
              <w:t>20</w:t>
            </w:r>
            <w:r w:rsidRPr="00BC18A1">
              <w:rPr>
                <w:rFonts w:ascii="Trebuchet MS" w:hAnsi="Trebuchet MS"/>
                <w:sz w:val="20"/>
                <w:szCs w:val="20"/>
                <w:lang w:val="pt-PT"/>
              </w:rPr>
              <w:t>%</w:t>
            </w:r>
            <w:r>
              <w:rPr>
                <w:rFonts w:ascii="Trebuchet MS" w:hAnsi="Trebuchet MS"/>
                <w:sz w:val="20"/>
                <w:szCs w:val="20"/>
                <w:lang w:val="pt-PT"/>
              </w:rPr>
              <w:t xml:space="preserve"> </w:t>
            </w:r>
            <w:r w:rsidRPr="00BC18A1">
              <w:rPr>
                <w:rFonts w:ascii="Trebuchet MS" w:hAnsi="Trebuchet MS"/>
                <w:sz w:val="20"/>
                <w:szCs w:val="20"/>
                <w:lang w:val="pt-PT"/>
              </w:rPr>
              <w:t>-</w:t>
            </w:r>
            <w:r>
              <w:rPr>
                <w:rFonts w:ascii="Trebuchet MS" w:hAnsi="Trebuchet MS"/>
                <w:sz w:val="20"/>
                <w:szCs w:val="20"/>
                <w:lang w:val="pt-PT"/>
              </w:rPr>
              <w:t xml:space="preserve"> </w:t>
            </w:r>
            <w:r w:rsidRPr="00BC18A1">
              <w:rPr>
                <w:rFonts w:ascii="Trebuchet MS" w:hAnsi="Trebuchet MS"/>
                <w:sz w:val="20"/>
                <w:szCs w:val="20"/>
                <w:lang w:val="pt-PT"/>
              </w:rPr>
              <w:t>50%</w:t>
            </w:r>
          </w:p>
        </w:tc>
      </w:tr>
      <w:tr w:rsidR="00BC18A1" w:rsidRPr="00BC18A1" w:rsidTr="00FB5FEB">
        <w:trPr>
          <w:jc w:val="center"/>
        </w:trPr>
        <w:tc>
          <w:tcPr>
            <w:tcW w:w="1984" w:type="dxa"/>
            <w:tcBorders>
              <w:right w:val="single" w:sz="6" w:space="0" w:color="000000"/>
            </w:tcBorders>
          </w:tcPr>
          <w:p w:rsidR="00BC18A1" w:rsidRPr="00BC18A1" w:rsidRDefault="00BC18A1" w:rsidP="00BC18A1">
            <w:pPr>
              <w:spacing w:after="0"/>
              <w:jc w:val="center"/>
              <w:rPr>
                <w:rFonts w:ascii="Trebuchet MS" w:hAnsi="Trebuchet MS"/>
                <w:sz w:val="20"/>
                <w:szCs w:val="20"/>
                <w:lang w:val="pt-PT"/>
              </w:rPr>
            </w:pPr>
            <w:r w:rsidRPr="00BC18A1">
              <w:rPr>
                <w:rFonts w:ascii="Trebuchet MS" w:hAnsi="Trebuchet MS"/>
                <w:sz w:val="20"/>
                <w:szCs w:val="20"/>
                <w:lang w:val="pt-PT"/>
              </w:rPr>
              <w:t>Inferida</w:t>
            </w:r>
          </w:p>
        </w:tc>
        <w:tc>
          <w:tcPr>
            <w:tcW w:w="2977" w:type="dxa"/>
          </w:tcPr>
          <w:p w:rsidR="00BC18A1" w:rsidRPr="00BC18A1" w:rsidRDefault="00BC18A1" w:rsidP="00BC18A1">
            <w:pPr>
              <w:spacing w:after="0"/>
              <w:jc w:val="center"/>
              <w:rPr>
                <w:rFonts w:ascii="Trebuchet MS" w:hAnsi="Trebuchet MS"/>
                <w:sz w:val="20"/>
                <w:szCs w:val="20"/>
              </w:rPr>
            </w:pPr>
            <w:r w:rsidRPr="00BC18A1">
              <w:rPr>
                <w:rFonts w:ascii="Trebuchet MS" w:hAnsi="Trebuchet MS"/>
                <w:sz w:val="20"/>
                <w:szCs w:val="20"/>
              </w:rPr>
              <w:sym w:font="Symbol" w:char="F03E"/>
            </w:r>
            <w:r w:rsidRPr="00BC18A1">
              <w:rPr>
                <w:rFonts w:ascii="Trebuchet MS" w:hAnsi="Trebuchet MS"/>
                <w:sz w:val="20"/>
                <w:szCs w:val="20"/>
              </w:rPr>
              <w:t>50%</w:t>
            </w:r>
          </w:p>
        </w:tc>
      </w:tr>
    </w:tbl>
    <w:p w:rsidR="00BC18A1" w:rsidRDefault="00BC18A1" w:rsidP="00BC18A1">
      <w:pPr>
        <w:spacing w:after="0"/>
        <w:jc w:val="both"/>
        <w:rPr>
          <w:rFonts w:ascii="Trebuchet MS" w:hAnsi="Trebuchet MS"/>
          <w:sz w:val="20"/>
          <w:szCs w:val="20"/>
        </w:rPr>
      </w:pPr>
    </w:p>
    <w:p w:rsidR="00BC18A1" w:rsidRDefault="00EA20B9" w:rsidP="00BC18A1">
      <w:pPr>
        <w:spacing w:after="0"/>
        <w:jc w:val="both"/>
        <w:rPr>
          <w:rFonts w:ascii="Trebuchet MS" w:hAnsi="Trebuchet MS"/>
          <w:sz w:val="20"/>
          <w:szCs w:val="20"/>
        </w:rPr>
      </w:pPr>
      <w:r>
        <w:rPr>
          <w:rFonts w:ascii="Trebuchet MS" w:hAnsi="Trebuchet MS"/>
          <w:sz w:val="20"/>
          <w:szCs w:val="20"/>
        </w:rPr>
        <w:t xml:space="preserve">Con los conceptos expuestos se construyeron los polígonos de </w:t>
      </w:r>
      <w:proofErr w:type="spellStart"/>
      <w:r>
        <w:rPr>
          <w:rFonts w:ascii="Trebuchet MS" w:hAnsi="Trebuchet MS"/>
          <w:sz w:val="20"/>
          <w:szCs w:val="20"/>
        </w:rPr>
        <w:t>Voronoi</w:t>
      </w:r>
      <w:proofErr w:type="spellEnd"/>
      <w:r>
        <w:rPr>
          <w:rFonts w:ascii="Trebuchet MS" w:hAnsi="Trebuchet MS"/>
          <w:sz w:val="20"/>
          <w:szCs w:val="20"/>
        </w:rPr>
        <w:t xml:space="preserve"> para los contenidos de carbonato de calcio y carbonato de magnesio normalizados al 100% que se presentan en las figuras adjuntas. Los cortes se establecieron cada 2% para el CaCO</w:t>
      </w:r>
      <w:r w:rsidRPr="00EA20B9">
        <w:rPr>
          <w:rFonts w:ascii="Trebuchet MS" w:hAnsi="Trebuchet MS"/>
          <w:sz w:val="20"/>
          <w:szCs w:val="20"/>
          <w:vertAlign w:val="subscript"/>
        </w:rPr>
        <w:t>3</w:t>
      </w:r>
      <w:r>
        <w:rPr>
          <w:rFonts w:ascii="Trebuchet MS" w:hAnsi="Trebuchet MS"/>
          <w:sz w:val="20"/>
          <w:szCs w:val="20"/>
        </w:rPr>
        <w:t xml:space="preserve"> en el intervalo 86 – 92% así como para el MgCO</w:t>
      </w:r>
      <w:r w:rsidRPr="00EA20B9">
        <w:rPr>
          <w:rFonts w:ascii="Trebuchet MS" w:hAnsi="Trebuchet MS"/>
          <w:sz w:val="20"/>
          <w:szCs w:val="20"/>
          <w:vertAlign w:val="subscript"/>
        </w:rPr>
        <w:t>3</w:t>
      </w:r>
      <w:r>
        <w:rPr>
          <w:rFonts w:ascii="Trebuchet MS" w:hAnsi="Trebuchet MS"/>
          <w:sz w:val="20"/>
          <w:szCs w:val="20"/>
        </w:rPr>
        <w:t xml:space="preserve"> en el intervalo 4 – 8%. Las áreas en análisis se calcularon para todos aquellos polígonos con error </w:t>
      </w:r>
      <w:proofErr w:type="spellStart"/>
      <w:r>
        <w:rPr>
          <w:rFonts w:ascii="Trebuchet MS" w:hAnsi="Trebuchet MS"/>
          <w:sz w:val="20"/>
          <w:szCs w:val="20"/>
        </w:rPr>
        <w:t>Kriging</w:t>
      </w:r>
      <w:proofErr w:type="spellEnd"/>
      <w:r>
        <w:rPr>
          <w:rFonts w:ascii="Trebuchet MS" w:hAnsi="Trebuchet MS"/>
          <w:sz w:val="20"/>
          <w:szCs w:val="20"/>
        </w:rPr>
        <w:t xml:space="preserve"> de la media menor al 20% (reservas medidas) y un intervalo de confianza mayor al 80% (reservas probadas según el criterio de </w:t>
      </w:r>
      <w:proofErr w:type="spellStart"/>
      <w:r>
        <w:rPr>
          <w:rFonts w:ascii="Trebuchet MS" w:hAnsi="Trebuchet MS"/>
          <w:sz w:val="20"/>
          <w:szCs w:val="20"/>
        </w:rPr>
        <w:t>Diehl</w:t>
      </w:r>
      <w:proofErr w:type="spellEnd"/>
      <w:r>
        <w:rPr>
          <w:rFonts w:ascii="Trebuchet MS" w:hAnsi="Trebuchet MS"/>
          <w:sz w:val="20"/>
          <w:szCs w:val="20"/>
        </w:rPr>
        <w:t xml:space="preserve"> &amp; David, 1982).</w:t>
      </w:r>
    </w:p>
    <w:p w:rsidR="00EA20B9" w:rsidRDefault="00EA20B9" w:rsidP="00BC18A1">
      <w:pPr>
        <w:spacing w:after="0"/>
        <w:jc w:val="both"/>
        <w:rPr>
          <w:rFonts w:ascii="Trebuchet MS" w:hAnsi="Trebuchet MS"/>
          <w:sz w:val="20"/>
          <w:szCs w:val="20"/>
        </w:rPr>
      </w:pPr>
    </w:p>
    <w:p w:rsidR="00EA20B9" w:rsidRDefault="00EA20B9" w:rsidP="00BC18A1">
      <w:pPr>
        <w:spacing w:after="0"/>
        <w:jc w:val="both"/>
        <w:rPr>
          <w:rFonts w:ascii="Trebuchet MS" w:hAnsi="Trebuchet MS"/>
          <w:sz w:val="20"/>
          <w:szCs w:val="20"/>
        </w:rPr>
      </w:pPr>
      <w:r>
        <w:rPr>
          <w:rFonts w:ascii="Trebuchet MS" w:hAnsi="Trebuchet MS"/>
          <w:sz w:val="20"/>
          <w:szCs w:val="20"/>
        </w:rPr>
        <w:t>El cálculo de volúmenes de reservas se considera probado para los primeros 5 metros de profundidad y probable hasta los 15 metros. De allí en más son posibles o incluso inferidas, hasta contar con los resultados del plan de perforaciones.</w:t>
      </w:r>
    </w:p>
    <w:p w:rsidR="00EA20B9" w:rsidRDefault="00EA20B9" w:rsidP="00BC18A1">
      <w:pPr>
        <w:spacing w:after="0"/>
        <w:jc w:val="both"/>
        <w:rPr>
          <w:rFonts w:ascii="Trebuchet MS" w:hAnsi="Trebuchet MS"/>
          <w:sz w:val="20"/>
          <w:szCs w:val="20"/>
        </w:rPr>
      </w:pPr>
    </w:p>
    <w:p w:rsidR="00EA20B9" w:rsidRPr="00BC18A1" w:rsidRDefault="00EA20B9" w:rsidP="00BC18A1">
      <w:pPr>
        <w:spacing w:after="0"/>
        <w:jc w:val="both"/>
        <w:rPr>
          <w:rFonts w:ascii="Trebuchet MS" w:hAnsi="Trebuchet MS"/>
          <w:sz w:val="20"/>
          <w:szCs w:val="20"/>
        </w:rPr>
      </w:pPr>
    </w:p>
    <w:p w:rsidR="00BC18A1" w:rsidRPr="00BC18A1" w:rsidRDefault="00BC18A1" w:rsidP="00BC18A1">
      <w:pPr>
        <w:spacing w:after="0"/>
        <w:jc w:val="both"/>
        <w:rPr>
          <w:rFonts w:ascii="Trebuchet MS" w:hAnsi="Trebuchet MS"/>
          <w:sz w:val="20"/>
          <w:szCs w:val="20"/>
        </w:rPr>
      </w:pPr>
    </w:p>
    <w:tbl>
      <w:tblPr>
        <w:tblW w:w="7581" w:type="dxa"/>
        <w:jc w:val="center"/>
        <w:tblInd w:w="55" w:type="dxa"/>
        <w:tblCellMar>
          <w:left w:w="70" w:type="dxa"/>
          <w:right w:w="70" w:type="dxa"/>
        </w:tblCellMar>
        <w:tblLook w:val="04A0"/>
      </w:tblPr>
      <w:tblGrid>
        <w:gridCol w:w="1660"/>
        <w:gridCol w:w="1520"/>
        <w:gridCol w:w="813"/>
        <w:gridCol w:w="813"/>
        <w:gridCol w:w="813"/>
        <w:gridCol w:w="981"/>
        <w:gridCol w:w="981"/>
      </w:tblGrid>
      <w:tr w:rsidR="00C44C40" w:rsidRPr="00C44C40" w:rsidTr="00C44C40">
        <w:trPr>
          <w:trHeight w:val="330"/>
          <w:jc w:val="center"/>
        </w:trPr>
        <w:tc>
          <w:tcPr>
            <w:tcW w:w="166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p>
        </w:tc>
        <w:tc>
          <w:tcPr>
            <w:tcW w:w="152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p>
        </w:tc>
        <w:tc>
          <w:tcPr>
            <w:tcW w:w="4401" w:type="dxa"/>
            <w:gridSpan w:val="5"/>
            <w:tcBorders>
              <w:top w:val="nil"/>
              <w:left w:val="nil"/>
              <w:bottom w:val="nil"/>
              <w:right w:val="nil"/>
            </w:tcBorders>
            <w:shd w:val="clear" w:color="000000" w:fill="C4BD97"/>
            <w:noWrap/>
            <w:vAlign w:val="bottom"/>
            <w:hideMark/>
          </w:tcPr>
          <w:p w:rsidR="00C44C40" w:rsidRPr="00C44C40" w:rsidRDefault="00C44C40" w:rsidP="00C44C40">
            <w:pPr>
              <w:spacing w:after="0" w:line="240" w:lineRule="auto"/>
              <w:jc w:val="center"/>
              <w:rPr>
                <w:rFonts w:ascii="Arial Narrow" w:hAnsi="Arial Narrow"/>
                <w:b/>
                <w:bCs/>
                <w:color w:val="000000"/>
                <w:lang w:val="es-UY" w:eastAsia="es-UY"/>
              </w:rPr>
            </w:pPr>
            <w:r w:rsidRPr="00C44C40">
              <w:rPr>
                <w:rFonts w:ascii="Arial Narrow" w:hAnsi="Arial Narrow"/>
                <w:b/>
                <w:bCs/>
                <w:color w:val="000000"/>
                <w:lang w:val="es-UY" w:eastAsia="es-UY"/>
              </w:rPr>
              <w:t>Reservas (</w:t>
            </w:r>
            <w:proofErr w:type="spellStart"/>
            <w:r w:rsidRPr="00C44C40">
              <w:rPr>
                <w:rFonts w:ascii="Arial Narrow" w:hAnsi="Arial Narrow"/>
                <w:b/>
                <w:bCs/>
                <w:color w:val="000000"/>
                <w:lang w:val="es-UY" w:eastAsia="es-UY"/>
              </w:rPr>
              <w:t>Mton</w:t>
            </w:r>
            <w:proofErr w:type="spellEnd"/>
            <w:r w:rsidRPr="00C44C40">
              <w:rPr>
                <w:rFonts w:ascii="Arial Narrow" w:hAnsi="Arial Narrow"/>
                <w:b/>
                <w:bCs/>
                <w:color w:val="000000"/>
                <w:lang w:val="es-UY" w:eastAsia="es-UY"/>
              </w:rPr>
              <w:t xml:space="preserve"> en banco)</w:t>
            </w:r>
          </w:p>
        </w:tc>
      </w:tr>
      <w:tr w:rsidR="00C44C40" w:rsidRPr="00C44C40" w:rsidTr="00C44C40">
        <w:trPr>
          <w:trHeight w:val="330"/>
          <w:jc w:val="center"/>
        </w:trPr>
        <w:tc>
          <w:tcPr>
            <w:tcW w:w="1660" w:type="dxa"/>
            <w:tcBorders>
              <w:top w:val="nil"/>
              <w:left w:val="nil"/>
              <w:bottom w:val="nil"/>
              <w:right w:val="nil"/>
            </w:tcBorders>
            <w:shd w:val="clear" w:color="000000" w:fill="C4BD97"/>
            <w:noWrap/>
            <w:vAlign w:val="bottom"/>
            <w:hideMark/>
          </w:tcPr>
          <w:p w:rsidR="00C44C40" w:rsidRPr="00C44C40" w:rsidRDefault="00C44C40" w:rsidP="00160D10">
            <w:pPr>
              <w:spacing w:after="0" w:line="240" w:lineRule="auto"/>
              <w:jc w:val="center"/>
              <w:rPr>
                <w:rFonts w:ascii="Arial Narrow" w:hAnsi="Arial Narrow"/>
                <w:b/>
                <w:bCs/>
                <w:color w:val="000000"/>
                <w:lang w:val="es-UY" w:eastAsia="es-UY"/>
              </w:rPr>
            </w:pPr>
            <w:r w:rsidRPr="00C44C40">
              <w:rPr>
                <w:rFonts w:ascii="Arial Narrow" w:hAnsi="Arial Narrow"/>
                <w:b/>
                <w:bCs/>
                <w:color w:val="000000"/>
                <w:lang w:val="es-UY" w:eastAsia="es-UY"/>
              </w:rPr>
              <w:lastRenderedPageBreak/>
              <w:t>CaCO</w:t>
            </w:r>
            <w:r w:rsidRPr="00C44C40">
              <w:rPr>
                <w:rFonts w:ascii="Arial Narrow" w:hAnsi="Arial Narrow"/>
                <w:b/>
                <w:bCs/>
                <w:color w:val="000000"/>
                <w:vertAlign w:val="subscript"/>
                <w:lang w:val="es-UY" w:eastAsia="es-UY"/>
              </w:rPr>
              <w:t>3</w:t>
            </w:r>
            <w:r w:rsidRPr="00C44C40">
              <w:rPr>
                <w:rFonts w:ascii="Arial Narrow" w:hAnsi="Arial Narrow"/>
                <w:b/>
                <w:bCs/>
                <w:color w:val="000000"/>
                <w:vertAlign w:val="superscript"/>
                <w:lang w:val="es-UY" w:eastAsia="es-UY"/>
              </w:rPr>
              <w:t>(n)</w:t>
            </w:r>
          </w:p>
        </w:tc>
        <w:tc>
          <w:tcPr>
            <w:tcW w:w="1520" w:type="dxa"/>
            <w:tcBorders>
              <w:top w:val="nil"/>
              <w:left w:val="nil"/>
              <w:bottom w:val="nil"/>
              <w:right w:val="nil"/>
            </w:tcBorders>
            <w:shd w:val="clear" w:color="000000" w:fill="C4BD97"/>
            <w:noWrap/>
            <w:vAlign w:val="bottom"/>
            <w:hideMark/>
          </w:tcPr>
          <w:p w:rsidR="00C44C40" w:rsidRPr="00C44C40" w:rsidRDefault="00C44C40" w:rsidP="00C44C40">
            <w:pPr>
              <w:spacing w:after="0" w:line="240" w:lineRule="auto"/>
              <w:jc w:val="center"/>
              <w:rPr>
                <w:rFonts w:ascii="Arial Narrow" w:hAnsi="Arial Narrow"/>
                <w:b/>
                <w:bCs/>
                <w:color w:val="000000"/>
                <w:lang w:val="es-UY" w:eastAsia="es-UY"/>
              </w:rPr>
            </w:pPr>
            <w:proofErr w:type="spellStart"/>
            <w:r w:rsidRPr="00C44C40">
              <w:rPr>
                <w:rFonts w:ascii="Arial Narrow" w:hAnsi="Arial Narrow"/>
                <w:b/>
                <w:bCs/>
                <w:color w:val="000000"/>
                <w:lang w:val="es-UY" w:eastAsia="es-UY"/>
              </w:rPr>
              <w:t>Area</w:t>
            </w:r>
            <w:proofErr w:type="spellEnd"/>
            <w:r w:rsidRPr="00C44C40">
              <w:rPr>
                <w:rFonts w:ascii="Arial Narrow" w:hAnsi="Arial Narrow"/>
                <w:b/>
                <w:bCs/>
                <w:color w:val="000000"/>
                <w:lang w:val="es-UY" w:eastAsia="es-UY"/>
              </w:rPr>
              <w:t xml:space="preserve"> (m</w:t>
            </w:r>
            <w:r w:rsidRPr="00C44C40">
              <w:rPr>
                <w:rFonts w:ascii="Arial Narrow" w:hAnsi="Arial Narrow"/>
                <w:b/>
                <w:bCs/>
                <w:color w:val="000000"/>
                <w:vertAlign w:val="superscript"/>
                <w:lang w:val="es-UY" w:eastAsia="es-UY"/>
              </w:rPr>
              <w:t>2</w:t>
            </w:r>
            <w:r w:rsidRPr="00C44C40">
              <w:rPr>
                <w:rFonts w:ascii="Arial Narrow" w:hAnsi="Arial Narrow"/>
                <w:b/>
                <w:bCs/>
                <w:color w:val="000000"/>
                <w:lang w:val="es-UY" w:eastAsia="es-UY"/>
              </w:rPr>
              <w:t>)</w:t>
            </w:r>
          </w:p>
        </w:tc>
        <w:tc>
          <w:tcPr>
            <w:tcW w:w="813" w:type="dxa"/>
            <w:tcBorders>
              <w:top w:val="nil"/>
              <w:left w:val="nil"/>
              <w:bottom w:val="nil"/>
              <w:right w:val="nil"/>
            </w:tcBorders>
            <w:shd w:val="clear" w:color="000000" w:fill="C4D79B"/>
            <w:noWrap/>
            <w:vAlign w:val="bottom"/>
            <w:hideMark/>
          </w:tcPr>
          <w:p w:rsidR="00C44C40" w:rsidRPr="00C44C40" w:rsidRDefault="00C44C40" w:rsidP="00C44C40">
            <w:pPr>
              <w:spacing w:after="0" w:line="240" w:lineRule="auto"/>
              <w:jc w:val="center"/>
              <w:rPr>
                <w:rFonts w:ascii="Arial Narrow" w:hAnsi="Arial Narrow"/>
                <w:b/>
                <w:bCs/>
                <w:color w:val="000000"/>
                <w:lang w:val="es-UY" w:eastAsia="es-UY"/>
              </w:rPr>
            </w:pPr>
            <w:r w:rsidRPr="00C44C40">
              <w:rPr>
                <w:rFonts w:ascii="Arial Narrow" w:hAnsi="Arial Narrow"/>
                <w:b/>
                <w:bCs/>
                <w:color w:val="000000"/>
                <w:lang w:val="es-UY" w:eastAsia="es-UY"/>
              </w:rPr>
              <w:t>5m</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b/>
                <w:bCs/>
                <w:color w:val="000000"/>
                <w:lang w:val="es-UY" w:eastAsia="es-UY"/>
              </w:rPr>
            </w:pPr>
            <w:r w:rsidRPr="00C44C40">
              <w:rPr>
                <w:rFonts w:ascii="Arial Narrow" w:hAnsi="Arial Narrow"/>
                <w:b/>
                <w:bCs/>
                <w:color w:val="000000"/>
                <w:lang w:val="es-UY" w:eastAsia="es-UY"/>
              </w:rPr>
              <w:t>10m</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b/>
                <w:bCs/>
                <w:color w:val="000000"/>
                <w:lang w:val="es-UY" w:eastAsia="es-UY"/>
              </w:rPr>
            </w:pPr>
            <w:r w:rsidRPr="00C44C40">
              <w:rPr>
                <w:rFonts w:ascii="Arial Narrow" w:hAnsi="Arial Narrow"/>
                <w:b/>
                <w:bCs/>
                <w:color w:val="000000"/>
                <w:lang w:val="es-UY" w:eastAsia="es-UY"/>
              </w:rPr>
              <w:t>15m</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b/>
                <w:bCs/>
                <w:color w:val="000000"/>
                <w:lang w:val="es-UY" w:eastAsia="es-UY"/>
              </w:rPr>
            </w:pPr>
            <w:r w:rsidRPr="00C44C40">
              <w:rPr>
                <w:rFonts w:ascii="Arial Narrow" w:hAnsi="Arial Narrow"/>
                <w:b/>
                <w:bCs/>
                <w:color w:val="000000"/>
                <w:lang w:val="es-UY" w:eastAsia="es-UY"/>
              </w:rPr>
              <w:t>30m</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b/>
                <w:bCs/>
                <w:color w:val="000000"/>
                <w:lang w:val="es-UY" w:eastAsia="es-UY"/>
              </w:rPr>
            </w:pPr>
            <w:r w:rsidRPr="00C44C40">
              <w:rPr>
                <w:rFonts w:ascii="Arial Narrow" w:hAnsi="Arial Narrow"/>
                <w:b/>
                <w:bCs/>
                <w:color w:val="000000"/>
                <w:lang w:val="es-UY" w:eastAsia="es-UY"/>
              </w:rPr>
              <w:t>50m</w:t>
            </w:r>
          </w:p>
        </w:tc>
      </w:tr>
      <w:tr w:rsidR="00C44C40" w:rsidRPr="00C44C40" w:rsidTr="00C44C40">
        <w:trPr>
          <w:trHeight w:val="330"/>
          <w:jc w:val="center"/>
        </w:trPr>
        <w:tc>
          <w:tcPr>
            <w:tcW w:w="166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&lt;86.00%</w:t>
            </w:r>
          </w:p>
        </w:tc>
        <w:tc>
          <w:tcPr>
            <w:tcW w:w="152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624745</w:t>
            </w:r>
          </w:p>
        </w:tc>
        <w:tc>
          <w:tcPr>
            <w:tcW w:w="813" w:type="dxa"/>
            <w:tcBorders>
              <w:top w:val="nil"/>
              <w:left w:val="nil"/>
              <w:bottom w:val="nil"/>
              <w:right w:val="nil"/>
            </w:tcBorders>
            <w:shd w:val="clear" w:color="000000" w:fill="C4D79B"/>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9.06</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18.12</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27.18</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54.35</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90.59</w:t>
            </w:r>
          </w:p>
        </w:tc>
      </w:tr>
      <w:tr w:rsidR="00C44C40" w:rsidRPr="00C44C40" w:rsidTr="00C44C40">
        <w:trPr>
          <w:trHeight w:val="330"/>
          <w:jc w:val="center"/>
        </w:trPr>
        <w:tc>
          <w:tcPr>
            <w:tcW w:w="166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86.01-88.00%</w:t>
            </w:r>
          </w:p>
        </w:tc>
        <w:tc>
          <w:tcPr>
            <w:tcW w:w="152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523821</w:t>
            </w:r>
          </w:p>
        </w:tc>
        <w:tc>
          <w:tcPr>
            <w:tcW w:w="813" w:type="dxa"/>
            <w:tcBorders>
              <w:top w:val="nil"/>
              <w:left w:val="nil"/>
              <w:bottom w:val="nil"/>
              <w:right w:val="nil"/>
            </w:tcBorders>
            <w:shd w:val="clear" w:color="000000" w:fill="C4D79B"/>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7.60</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15.19</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22.79</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45.57</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75.95</w:t>
            </w:r>
          </w:p>
        </w:tc>
      </w:tr>
      <w:tr w:rsidR="00C44C40" w:rsidRPr="00C44C40" w:rsidTr="00C44C40">
        <w:trPr>
          <w:trHeight w:val="330"/>
          <w:jc w:val="center"/>
        </w:trPr>
        <w:tc>
          <w:tcPr>
            <w:tcW w:w="166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88.01-90.00%</w:t>
            </w:r>
          </w:p>
        </w:tc>
        <w:tc>
          <w:tcPr>
            <w:tcW w:w="152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826522</w:t>
            </w:r>
          </w:p>
        </w:tc>
        <w:tc>
          <w:tcPr>
            <w:tcW w:w="813" w:type="dxa"/>
            <w:tcBorders>
              <w:top w:val="nil"/>
              <w:left w:val="nil"/>
              <w:bottom w:val="nil"/>
              <w:right w:val="nil"/>
            </w:tcBorders>
            <w:shd w:val="clear" w:color="000000" w:fill="C4D79B"/>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11.98</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23.97</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35.95</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71.91</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119.85</w:t>
            </w:r>
          </w:p>
        </w:tc>
      </w:tr>
      <w:tr w:rsidR="00C44C40" w:rsidRPr="00C44C40" w:rsidTr="00C44C40">
        <w:trPr>
          <w:trHeight w:val="330"/>
          <w:jc w:val="center"/>
        </w:trPr>
        <w:tc>
          <w:tcPr>
            <w:tcW w:w="166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90.01-92.00%</w:t>
            </w:r>
          </w:p>
        </w:tc>
        <w:tc>
          <w:tcPr>
            <w:tcW w:w="152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1141998</w:t>
            </w:r>
          </w:p>
        </w:tc>
        <w:tc>
          <w:tcPr>
            <w:tcW w:w="813" w:type="dxa"/>
            <w:tcBorders>
              <w:top w:val="nil"/>
              <w:left w:val="nil"/>
              <w:bottom w:val="nil"/>
              <w:right w:val="nil"/>
            </w:tcBorders>
            <w:shd w:val="clear" w:color="000000" w:fill="C4D79B"/>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16.56</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33.12</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49.68</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99.35</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165.59</w:t>
            </w:r>
          </w:p>
        </w:tc>
      </w:tr>
      <w:tr w:rsidR="00C44C40" w:rsidRPr="00C44C40" w:rsidTr="00C44C40">
        <w:trPr>
          <w:trHeight w:val="330"/>
          <w:jc w:val="center"/>
        </w:trPr>
        <w:tc>
          <w:tcPr>
            <w:tcW w:w="166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&gt;92.00%</w:t>
            </w:r>
          </w:p>
        </w:tc>
        <w:tc>
          <w:tcPr>
            <w:tcW w:w="152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554561</w:t>
            </w:r>
          </w:p>
        </w:tc>
        <w:tc>
          <w:tcPr>
            <w:tcW w:w="813" w:type="dxa"/>
            <w:tcBorders>
              <w:top w:val="nil"/>
              <w:left w:val="nil"/>
              <w:bottom w:val="nil"/>
              <w:right w:val="nil"/>
            </w:tcBorders>
            <w:shd w:val="clear" w:color="000000" w:fill="C4D79B"/>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8.04</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16.08</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24.12</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48.25</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r w:rsidRPr="00C44C40">
              <w:rPr>
                <w:rFonts w:ascii="Arial Narrow" w:hAnsi="Arial Narrow"/>
                <w:color w:val="000000"/>
                <w:lang w:val="es-UY" w:eastAsia="es-UY"/>
              </w:rPr>
              <w:t>80.41</w:t>
            </w:r>
          </w:p>
        </w:tc>
      </w:tr>
      <w:tr w:rsidR="00C44C40" w:rsidRPr="00C44C40" w:rsidTr="00C44C40">
        <w:trPr>
          <w:trHeight w:val="330"/>
          <w:jc w:val="center"/>
        </w:trPr>
        <w:tc>
          <w:tcPr>
            <w:tcW w:w="166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p>
        </w:tc>
        <w:tc>
          <w:tcPr>
            <w:tcW w:w="1520"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p>
        </w:tc>
        <w:tc>
          <w:tcPr>
            <w:tcW w:w="813"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p>
        </w:tc>
        <w:tc>
          <w:tcPr>
            <w:tcW w:w="813"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p>
        </w:tc>
        <w:tc>
          <w:tcPr>
            <w:tcW w:w="813"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p>
        </w:tc>
        <w:tc>
          <w:tcPr>
            <w:tcW w:w="981"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p>
        </w:tc>
        <w:tc>
          <w:tcPr>
            <w:tcW w:w="981" w:type="dxa"/>
            <w:tcBorders>
              <w:top w:val="nil"/>
              <w:left w:val="nil"/>
              <w:bottom w:val="nil"/>
              <w:right w:val="nil"/>
            </w:tcBorders>
            <w:shd w:val="clear" w:color="auto" w:fill="auto"/>
            <w:noWrap/>
            <w:vAlign w:val="bottom"/>
            <w:hideMark/>
          </w:tcPr>
          <w:p w:rsidR="00C44C40" w:rsidRPr="00C44C40" w:rsidRDefault="00C44C40" w:rsidP="00C44C40">
            <w:pPr>
              <w:spacing w:after="0" w:line="240" w:lineRule="auto"/>
              <w:jc w:val="center"/>
              <w:rPr>
                <w:rFonts w:ascii="Arial Narrow" w:hAnsi="Arial Narrow"/>
                <w:color w:val="000000"/>
                <w:lang w:val="es-UY" w:eastAsia="es-UY"/>
              </w:rPr>
            </w:pPr>
          </w:p>
        </w:tc>
      </w:tr>
      <w:tr w:rsidR="00C44C40" w:rsidRPr="00C44C40" w:rsidTr="00C44C40">
        <w:trPr>
          <w:trHeight w:val="330"/>
          <w:jc w:val="center"/>
        </w:trPr>
        <w:tc>
          <w:tcPr>
            <w:tcW w:w="1660" w:type="dxa"/>
            <w:tcBorders>
              <w:top w:val="nil"/>
              <w:left w:val="nil"/>
              <w:bottom w:val="nil"/>
              <w:right w:val="nil"/>
            </w:tcBorders>
            <w:shd w:val="clear" w:color="000000" w:fill="C4BD97"/>
            <w:noWrap/>
            <w:vAlign w:val="bottom"/>
            <w:hideMark/>
          </w:tcPr>
          <w:p w:rsidR="00C44C40" w:rsidRPr="00C44C40" w:rsidRDefault="00C44C40" w:rsidP="00C44C40">
            <w:pPr>
              <w:spacing w:after="0" w:line="240" w:lineRule="auto"/>
              <w:jc w:val="center"/>
              <w:rPr>
                <w:rFonts w:ascii="Arial Narrow" w:hAnsi="Arial Narrow"/>
                <w:b/>
                <w:bCs/>
                <w:i/>
                <w:iCs/>
                <w:color w:val="000000"/>
                <w:lang w:val="es-UY" w:eastAsia="es-UY"/>
              </w:rPr>
            </w:pPr>
            <w:r w:rsidRPr="00C44C40">
              <w:rPr>
                <w:rFonts w:ascii="Arial Narrow" w:hAnsi="Arial Narrow"/>
                <w:b/>
                <w:bCs/>
                <w:i/>
                <w:iCs/>
                <w:color w:val="000000"/>
                <w:lang w:val="es-UY" w:eastAsia="es-UY"/>
              </w:rPr>
              <w:t>&gt;90.00%</w:t>
            </w:r>
          </w:p>
        </w:tc>
        <w:tc>
          <w:tcPr>
            <w:tcW w:w="1520" w:type="dxa"/>
            <w:tcBorders>
              <w:top w:val="nil"/>
              <w:left w:val="nil"/>
              <w:bottom w:val="nil"/>
              <w:right w:val="nil"/>
            </w:tcBorders>
            <w:shd w:val="clear" w:color="000000" w:fill="C4BD97"/>
            <w:noWrap/>
            <w:vAlign w:val="bottom"/>
            <w:hideMark/>
          </w:tcPr>
          <w:p w:rsidR="00C44C40" w:rsidRPr="00C44C40" w:rsidRDefault="00C44C40" w:rsidP="00C44C40">
            <w:pPr>
              <w:spacing w:after="0" w:line="240" w:lineRule="auto"/>
              <w:jc w:val="center"/>
              <w:rPr>
                <w:rFonts w:ascii="Arial Narrow" w:hAnsi="Arial Narrow"/>
                <w:b/>
                <w:bCs/>
                <w:i/>
                <w:iCs/>
                <w:color w:val="000000"/>
                <w:lang w:val="es-UY" w:eastAsia="es-UY"/>
              </w:rPr>
            </w:pPr>
            <w:r w:rsidRPr="00C44C40">
              <w:rPr>
                <w:rFonts w:ascii="Arial Narrow" w:hAnsi="Arial Narrow"/>
                <w:b/>
                <w:bCs/>
                <w:i/>
                <w:iCs/>
                <w:color w:val="000000"/>
                <w:lang w:val="es-UY" w:eastAsia="es-UY"/>
              </w:rPr>
              <w:t>1696559</w:t>
            </w:r>
          </w:p>
        </w:tc>
        <w:tc>
          <w:tcPr>
            <w:tcW w:w="813" w:type="dxa"/>
            <w:tcBorders>
              <w:top w:val="nil"/>
              <w:left w:val="nil"/>
              <w:bottom w:val="nil"/>
              <w:right w:val="nil"/>
            </w:tcBorders>
            <w:shd w:val="clear" w:color="000000" w:fill="C4D79B"/>
            <w:noWrap/>
            <w:vAlign w:val="bottom"/>
            <w:hideMark/>
          </w:tcPr>
          <w:p w:rsidR="00C44C40" w:rsidRPr="00C44C40" w:rsidRDefault="00C44C40" w:rsidP="00C44C40">
            <w:pPr>
              <w:spacing w:after="0" w:line="240" w:lineRule="auto"/>
              <w:jc w:val="center"/>
              <w:rPr>
                <w:rFonts w:ascii="Arial Narrow" w:hAnsi="Arial Narrow"/>
                <w:b/>
                <w:bCs/>
                <w:i/>
                <w:iCs/>
                <w:color w:val="000000"/>
                <w:lang w:val="es-UY" w:eastAsia="es-UY"/>
              </w:rPr>
            </w:pPr>
            <w:r w:rsidRPr="00C44C40">
              <w:rPr>
                <w:rFonts w:ascii="Arial Narrow" w:hAnsi="Arial Narrow"/>
                <w:b/>
                <w:bCs/>
                <w:i/>
                <w:iCs/>
                <w:color w:val="000000"/>
                <w:lang w:val="es-UY" w:eastAsia="es-UY"/>
              </w:rPr>
              <w:t>24.60</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b/>
                <w:bCs/>
                <w:i/>
                <w:iCs/>
                <w:color w:val="000000"/>
                <w:lang w:val="es-UY" w:eastAsia="es-UY"/>
              </w:rPr>
            </w:pPr>
            <w:r w:rsidRPr="00C44C40">
              <w:rPr>
                <w:rFonts w:ascii="Arial Narrow" w:hAnsi="Arial Narrow"/>
                <w:b/>
                <w:bCs/>
                <w:i/>
                <w:iCs/>
                <w:color w:val="000000"/>
                <w:lang w:val="es-UY" w:eastAsia="es-UY"/>
              </w:rPr>
              <w:t>49.20</w:t>
            </w:r>
          </w:p>
        </w:tc>
        <w:tc>
          <w:tcPr>
            <w:tcW w:w="813" w:type="dxa"/>
            <w:tcBorders>
              <w:top w:val="nil"/>
              <w:left w:val="nil"/>
              <w:bottom w:val="nil"/>
              <w:right w:val="nil"/>
            </w:tcBorders>
            <w:shd w:val="clear" w:color="000000" w:fill="FFFF99"/>
            <w:noWrap/>
            <w:vAlign w:val="bottom"/>
            <w:hideMark/>
          </w:tcPr>
          <w:p w:rsidR="00C44C40" w:rsidRPr="00C44C40" w:rsidRDefault="00C44C40" w:rsidP="00C44C40">
            <w:pPr>
              <w:spacing w:after="0" w:line="240" w:lineRule="auto"/>
              <w:jc w:val="center"/>
              <w:rPr>
                <w:rFonts w:ascii="Arial Narrow" w:hAnsi="Arial Narrow"/>
                <w:b/>
                <w:bCs/>
                <w:i/>
                <w:iCs/>
                <w:color w:val="000000"/>
                <w:lang w:val="es-UY" w:eastAsia="es-UY"/>
              </w:rPr>
            </w:pPr>
            <w:r w:rsidRPr="00C44C40">
              <w:rPr>
                <w:rFonts w:ascii="Arial Narrow" w:hAnsi="Arial Narrow"/>
                <w:b/>
                <w:bCs/>
                <w:i/>
                <w:iCs/>
                <w:color w:val="000000"/>
                <w:lang w:val="es-UY" w:eastAsia="es-UY"/>
              </w:rPr>
              <w:t>73.80</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b/>
                <w:bCs/>
                <w:i/>
                <w:iCs/>
                <w:color w:val="000000"/>
                <w:lang w:val="es-UY" w:eastAsia="es-UY"/>
              </w:rPr>
            </w:pPr>
            <w:r w:rsidRPr="00C44C40">
              <w:rPr>
                <w:rFonts w:ascii="Arial Narrow" w:hAnsi="Arial Narrow"/>
                <w:b/>
                <w:bCs/>
                <w:i/>
                <w:iCs/>
                <w:color w:val="000000"/>
                <w:lang w:val="es-UY" w:eastAsia="es-UY"/>
              </w:rPr>
              <w:t>147.60</w:t>
            </w:r>
          </w:p>
        </w:tc>
        <w:tc>
          <w:tcPr>
            <w:tcW w:w="981" w:type="dxa"/>
            <w:tcBorders>
              <w:top w:val="nil"/>
              <w:left w:val="nil"/>
              <w:bottom w:val="nil"/>
              <w:right w:val="nil"/>
            </w:tcBorders>
            <w:shd w:val="clear" w:color="000000" w:fill="FABF8F"/>
            <w:noWrap/>
            <w:vAlign w:val="bottom"/>
            <w:hideMark/>
          </w:tcPr>
          <w:p w:rsidR="00C44C40" w:rsidRPr="00C44C40" w:rsidRDefault="00C44C40" w:rsidP="00C44C40">
            <w:pPr>
              <w:spacing w:after="0" w:line="240" w:lineRule="auto"/>
              <w:jc w:val="center"/>
              <w:rPr>
                <w:rFonts w:ascii="Arial Narrow" w:hAnsi="Arial Narrow"/>
                <w:b/>
                <w:bCs/>
                <w:i/>
                <w:iCs/>
                <w:color w:val="000000"/>
                <w:lang w:val="es-UY" w:eastAsia="es-UY"/>
              </w:rPr>
            </w:pPr>
            <w:r w:rsidRPr="00C44C40">
              <w:rPr>
                <w:rFonts w:ascii="Arial Narrow" w:hAnsi="Arial Narrow"/>
                <w:b/>
                <w:bCs/>
                <w:i/>
                <w:iCs/>
                <w:color w:val="000000"/>
                <w:lang w:val="es-UY" w:eastAsia="es-UY"/>
              </w:rPr>
              <w:t>246.00</w:t>
            </w:r>
          </w:p>
        </w:tc>
      </w:tr>
    </w:tbl>
    <w:p w:rsidR="009F5D65" w:rsidRDefault="009F5D65" w:rsidP="005A4CF4">
      <w:pPr>
        <w:spacing w:after="0"/>
        <w:jc w:val="both"/>
        <w:rPr>
          <w:rFonts w:ascii="Trebuchet MS" w:hAnsi="Trebuchet MS"/>
          <w:sz w:val="20"/>
          <w:szCs w:val="20"/>
        </w:rPr>
      </w:pPr>
    </w:p>
    <w:p w:rsidR="007E72B1" w:rsidRDefault="00C44C40" w:rsidP="005A4CF4">
      <w:pPr>
        <w:spacing w:after="0"/>
        <w:jc w:val="both"/>
        <w:rPr>
          <w:rFonts w:ascii="Trebuchet MS" w:hAnsi="Trebuchet MS"/>
          <w:sz w:val="20"/>
          <w:szCs w:val="20"/>
        </w:rPr>
      </w:pPr>
      <w:r>
        <w:rPr>
          <w:rFonts w:ascii="Trebuchet MS" w:hAnsi="Trebuchet MS"/>
          <w:sz w:val="20"/>
          <w:szCs w:val="20"/>
        </w:rPr>
        <w:t>A 5 metros de profundidad se definen 24.6 millones de toneladas en banco de calizas con más de 90% de carbonato de calcio</w:t>
      </w:r>
      <w:r w:rsidRPr="00C44C40">
        <w:rPr>
          <w:rFonts w:ascii="Trebuchet MS" w:hAnsi="Trebuchet MS"/>
          <w:sz w:val="20"/>
          <w:szCs w:val="20"/>
        </w:rPr>
        <w:t xml:space="preserve"> </w:t>
      </w:r>
      <w:r>
        <w:rPr>
          <w:rFonts w:ascii="Trebuchet MS" w:hAnsi="Trebuchet MS"/>
          <w:sz w:val="20"/>
          <w:szCs w:val="20"/>
        </w:rPr>
        <w:t>en calidad de reservas medidas y probadas. Las reservas probables con mayor grado de certidumbre (confianza = 75% ± 5%) se establecen en 49.2 millones de toneladas en banco. Las reservas probables de menor grado de certidumbre (confianza = 60%) suman 73.8 millones de toneladas de calizas con más de 90% de CaCO</w:t>
      </w:r>
      <w:r>
        <w:rPr>
          <w:rFonts w:ascii="Trebuchet MS" w:hAnsi="Trebuchet MS"/>
          <w:sz w:val="20"/>
          <w:szCs w:val="20"/>
          <w:vertAlign w:val="subscript"/>
        </w:rPr>
        <w:t>3</w:t>
      </w:r>
      <w:r>
        <w:rPr>
          <w:rFonts w:ascii="Trebuchet MS" w:hAnsi="Trebuchet MS"/>
          <w:sz w:val="20"/>
          <w:szCs w:val="20"/>
        </w:rPr>
        <w:t>.</w:t>
      </w:r>
    </w:p>
    <w:p w:rsidR="00C44C40" w:rsidRDefault="00C44C40" w:rsidP="005A4CF4">
      <w:pPr>
        <w:spacing w:after="0"/>
        <w:jc w:val="both"/>
        <w:rPr>
          <w:rFonts w:ascii="Trebuchet MS" w:hAnsi="Trebuchet MS"/>
          <w:sz w:val="20"/>
          <w:szCs w:val="20"/>
        </w:rPr>
      </w:pPr>
    </w:p>
    <w:p w:rsidR="00C44C40" w:rsidRDefault="00C44C40" w:rsidP="005A4CF4">
      <w:pPr>
        <w:spacing w:after="0"/>
        <w:jc w:val="both"/>
        <w:rPr>
          <w:rFonts w:ascii="Trebuchet MS" w:hAnsi="Trebuchet MS"/>
          <w:sz w:val="20"/>
          <w:szCs w:val="20"/>
        </w:rPr>
      </w:pPr>
    </w:p>
    <w:p w:rsidR="002B2843" w:rsidRDefault="002B2843" w:rsidP="002B2843">
      <w:pPr>
        <w:spacing w:after="0"/>
        <w:jc w:val="both"/>
        <w:rPr>
          <w:rFonts w:ascii="Trebuchet MS" w:hAnsi="Trebuchet MS"/>
          <w:sz w:val="20"/>
          <w:szCs w:val="20"/>
        </w:rPr>
      </w:pPr>
    </w:p>
    <w:tbl>
      <w:tblPr>
        <w:tblW w:w="7581" w:type="dxa"/>
        <w:jc w:val="center"/>
        <w:tblInd w:w="55" w:type="dxa"/>
        <w:tblCellMar>
          <w:left w:w="70" w:type="dxa"/>
          <w:right w:w="70" w:type="dxa"/>
        </w:tblCellMar>
        <w:tblLook w:val="04A0"/>
      </w:tblPr>
      <w:tblGrid>
        <w:gridCol w:w="1660"/>
        <w:gridCol w:w="1520"/>
        <w:gridCol w:w="783"/>
        <w:gridCol w:w="783"/>
        <w:gridCol w:w="945"/>
        <w:gridCol w:w="945"/>
        <w:gridCol w:w="945"/>
      </w:tblGrid>
      <w:tr w:rsidR="00160D10" w:rsidRPr="00160D10" w:rsidTr="00B549D5">
        <w:trPr>
          <w:trHeight w:val="330"/>
          <w:jc w:val="center"/>
        </w:trPr>
        <w:tc>
          <w:tcPr>
            <w:tcW w:w="166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p>
        </w:tc>
        <w:tc>
          <w:tcPr>
            <w:tcW w:w="152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p>
        </w:tc>
        <w:tc>
          <w:tcPr>
            <w:tcW w:w="4401" w:type="dxa"/>
            <w:gridSpan w:val="5"/>
            <w:tcBorders>
              <w:top w:val="nil"/>
              <w:left w:val="nil"/>
              <w:bottom w:val="nil"/>
              <w:right w:val="nil"/>
            </w:tcBorders>
            <w:shd w:val="clear" w:color="000000" w:fill="C4BD97"/>
            <w:noWrap/>
            <w:vAlign w:val="bottom"/>
            <w:hideMark/>
          </w:tcPr>
          <w:p w:rsidR="00160D10" w:rsidRPr="00160D10" w:rsidRDefault="00160D10" w:rsidP="00160D10">
            <w:pPr>
              <w:spacing w:after="0" w:line="240" w:lineRule="auto"/>
              <w:jc w:val="center"/>
              <w:rPr>
                <w:rFonts w:ascii="Arial Narrow" w:hAnsi="Arial Narrow"/>
                <w:b/>
                <w:bCs/>
                <w:color w:val="000000"/>
                <w:lang w:val="es-UY" w:eastAsia="es-UY"/>
              </w:rPr>
            </w:pPr>
            <w:r w:rsidRPr="00160D10">
              <w:rPr>
                <w:rFonts w:ascii="Arial Narrow" w:hAnsi="Arial Narrow"/>
                <w:b/>
                <w:bCs/>
                <w:color w:val="000000"/>
                <w:lang w:val="es-UY" w:eastAsia="es-UY"/>
              </w:rPr>
              <w:t>Reservas (</w:t>
            </w:r>
            <w:proofErr w:type="spellStart"/>
            <w:r w:rsidRPr="00160D10">
              <w:rPr>
                <w:rFonts w:ascii="Arial Narrow" w:hAnsi="Arial Narrow"/>
                <w:b/>
                <w:bCs/>
                <w:color w:val="000000"/>
                <w:lang w:val="es-UY" w:eastAsia="es-UY"/>
              </w:rPr>
              <w:t>Mton</w:t>
            </w:r>
            <w:proofErr w:type="spellEnd"/>
            <w:r w:rsidRPr="00160D10">
              <w:rPr>
                <w:rFonts w:ascii="Arial Narrow" w:hAnsi="Arial Narrow"/>
                <w:b/>
                <w:bCs/>
                <w:color w:val="000000"/>
                <w:lang w:val="es-UY" w:eastAsia="es-UY"/>
              </w:rPr>
              <w:t xml:space="preserve"> en banco)</w:t>
            </w:r>
          </w:p>
        </w:tc>
      </w:tr>
      <w:tr w:rsidR="00160D10" w:rsidRPr="00160D10" w:rsidTr="00B549D5">
        <w:trPr>
          <w:trHeight w:val="330"/>
          <w:jc w:val="center"/>
        </w:trPr>
        <w:tc>
          <w:tcPr>
            <w:tcW w:w="1660" w:type="dxa"/>
            <w:tcBorders>
              <w:top w:val="nil"/>
              <w:left w:val="nil"/>
              <w:bottom w:val="nil"/>
              <w:right w:val="nil"/>
            </w:tcBorders>
            <w:shd w:val="clear" w:color="000000" w:fill="C4BD97"/>
            <w:noWrap/>
            <w:vAlign w:val="bottom"/>
            <w:hideMark/>
          </w:tcPr>
          <w:p w:rsidR="00160D10" w:rsidRPr="00160D10" w:rsidRDefault="00160D10" w:rsidP="00160D10">
            <w:pPr>
              <w:spacing w:after="0" w:line="240" w:lineRule="auto"/>
              <w:jc w:val="center"/>
              <w:rPr>
                <w:rFonts w:ascii="Arial Narrow" w:hAnsi="Arial Narrow"/>
                <w:b/>
                <w:bCs/>
                <w:color w:val="000000"/>
                <w:lang w:val="es-UY" w:eastAsia="es-UY"/>
              </w:rPr>
            </w:pPr>
            <w:r w:rsidRPr="00160D10">
              <w:rPr>
                <w:rFonts w:ascii="Arial Narrow" w:hAnsi="Arial Narrow"/>
                <w:b/>
                <w:bCs/>
                <w:color w:val="000000"/>
                <w:lang w:val="es-UY" w:eastAsia="es-UY"/>
              </w:rPr>
              <w:t>MgCO</w:t>
            </w:r>
            <w:r w:rsidRPr="00160D10">
              <w:rPr>
                <w:rFonts w:ascii="Arial Narrow" w:hAnsi="Arial Narrow"/>
                <w:b/>
                <w:bCs/>
                <w:color w:val="000000"/>
                <w:vertAlign w:val="subscript"/>
                <w:lang w:val="es-UY" w:eastAsia="es-UY"/>
              </w:rPr>
              <w:t>3</w:t>
            </w:r>
            <w:r w:rsidRPr="00160D10">
              <w:rPr>
                <w:rFonts w:ascii="Arial Narrow" w:hAnsi="Arial Narrow"/>
                <w:b/>
                <w:bCs/>
                <w:color w:val="000000"/>
                <w:vertAlign w:val="superscript"/>
                <w:lang w:val="es-UY" w:eastAsia="es-UY"/>
              </w:rPr>
              <w:t>(n)</w:t>
            </w:r>
          </w:p>
        </w:tc>
        <w:tc>
          <w:tcPr>
            <w:tcW w:w="1520" w:type="dxa"/>
            <w:tcBorders>
              <w:top w:val="nil"/>
              <w:left w:val="nil"/>
              <w:bottom w:val="nil"/>
              <w:right w:val="nil"/>
            </w:tcBorders>
            <w:shd w:val="clear" w:color="000000" w:fill="C4BD97"/>
            <w:noWrap/>
            <w:vAlign w:val="bottom"/>
            <w:hideMark/>
          </w:tcPr>
          <w:p w:rsidR="00160D10" w:rsidRPr="00160D10" w:rsidRDefault="00160D10" w:rsidP="00160D10">
            <w:pPr>
              <w:spacing w:after="0" w:line="240" w:lineRule="auto"/>
              <w:jc w:val="center"/>
              <w:rPr>
                <w:rFonts w:ascii="Arial Narrow" w:hAnsi="Arial Narrow"/>
                <w:b/>
                <w:bCs/>
                <w:color w:val="000000"/>
                <w:lang w:val="es-UY" w:eastAsia="es-UY"/>
              </w:rPr>
            </w:pPr>
            <w:proofErr w:type="spellStart"/>
            <w:r w:rsidRPr="00160D10">
              <w:rPr>
                <w:rFonts w:ascii="Arial Narrow" w:hAnsi="Arial Narrow"/>
                <w:b/>
                <w:bCs/>
                <w:color w:val="000000"/>
                <w:lang w:val="es-UY" w:eastAsia="es-UY"/>
              </w:rPr>
              <w:t>Area</w:t>
            </w:r>
            <w:proofErr w:type="spellEnd"/>
            <w:r w:rsidRPr="00160D10">
              <w:rPr>
                <w:rFonts w:ascii="Arial Narrow" w:hAnsi="Arial Narrow"/>
                <w:b/>
                <w:bCs/>
                <w:color w:val="000000"/>
                <w:lang w:val="es-UY" w:eastAsia="es-UY"/>
              </w:rPr>
              <w:t xml:space="preserve"> (m</w:t>
            </w:r>
            <w:r w:rsidRPr="00160D10">
              <w:rPr>
                <w:rFonts w:ascii="Arial Narrow" w:hAnsi="Arial Narrow"/>
                <w:b/>
                <w:bCs/>
                <w:color w:val="000000"/>
                <w:vertAlign w:val="superscript"/>
                <w:lang w:val="es-UY" w:eastAsia="es-UY"/>
              </w:rPr>
              <w:t>2</w:t>
            </w:r>
            <w:r w:rsidRPr="00160D10">
              <w:rPr>
                <w:rFonts w:ascii="Arial Narrow" w:hAnsi="Arial Narrow"/>
                <w:b/>
                <w:bCs/>
                <w:color w:val="000000"/>
                <w:lang w:val="es-UY" w:eastAsia="es-UY"/>
              </w:rPr>
              <w:t>)</w:t>
            </w:r>
          </w:p>
        </w:tc>
        <w:tc>
          <w:tcPr>
            <w:tcW w:w="783" w:type="dxa"/>
            <w:tcBorders>
              <w:top w:val="nil"/>
              <w:left w:val="nil"/>
              <w:bottom w:val="nil"/>
              <w:right w:val="nil"/>
            </w:tcBorders>
            <w:shd w:val="clear" w:color="000000" w:fill="C4D79B"/>
            <w:noWrap/>
            <w:vAlign w:val="bottom"/>
            <w:hideMark/>
          </w:tcPr>
          <w:p w:rsidR="00160D10" w:rsidRPr="00160D10" w:rsidRDefault="00160D10" w:rsidP="00160D10">
            <w:pPr>
              <w:spacing w:after="0" w:line="240" w:lineRule="auto"/>
              <w:jc w:val="center"/>
              <w:rPr>
                <w:rFonts w:ascii="Arial Narrow" w:hAnsi="Arial Narrow"/>
                <w:b/>
                <w:bCs/>
                <w:color w:val="000000"/>
                <w:lang w:val="es-UY" w:eastAsia="es-UY"/>
              </w:rPr>
            </w:pPr>
            <w:r w:rsidRPr="00160D10">
              <w:rPr>
                <w:rFonts w:ascii="Arial Narrow" w:hAnsi="Arial Narrow"/>
                <w:b/>
                <w:bCs/>
                <w:color w:val="000000"/>
                <w:lang w:val="es-UY" w:eastAsia="es-UY"/>
              </w:rPr>
              <w:t>5m</w:t>
            </w:r>
          </w:p>
        </w:tc>
        <w:tc>
          <w:tcPr>
            <w:tcW w:w="783"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b/>
                <w:bCs/>
                <w:color w:val="000000"/>
                <w:lang w:val="es-UY" w:eastAsia="es-UY"/>
              </w:rPr>
            </w:pPr>
            <w:r w:rsidRPr="00160D10">
              <w:rPr>
                <w:rFonts w:ascii="Arial Narrow" w:hAnsi="Arial Narrow"/>
                <w:b/>
                <w:bCs/>
                <w:color w:val="000000"/>
                <w:lang w:val="es-UY" w:eastAsia="es-UY"/>
              </w:rPr>
              <w:t>10m</w:t>
            </w:r>
          </w:p>
        </w:tc>
        <w:tc>
          <w:tcPr>
            <w:tcW w:w="945"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b/>
                <w:bCs/>
                <w:color w:val="000000"/>
                <w:lang w:val="es-UY" w:eastAsia="es-UY"/>
              </w:rPr>
            </w:pPr>
            <w:r w:rsidRPr="00160D10">
              <w:rPr>
                <w:rFonts w:ascii="Arial Narrow" w:hAnsi="Arial Narrow"/>
                <w:b/>
                <w:bCs/>
                <w:color w:val="000000"/>
                <w:lang w:val="es-UY" w:eastAsia="es-UY"/>
              </w:rPr>
              <w:t>15m</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b/>
                <w:bCs/>
                <w:color w:val="000000"/>
                <w:lang w:val="es-UY" w:eastAsia="es-UY"/>
              </w:rPr>
            </w:pPr>
            <w:r w:rsidRPr="00160D10">
              <w:rPr>
                <w:rFonts w:ascii="Arial Narrow" w:hAnsi="Arial Narrow"/>
                <w:b/>
                <w:bCs/>
                <w:color w:val="000000"/>
                <w:lang w:val="es-UY" w:eastAsia="es-UY"/>
              </w:rPr>
              <w:t>30m</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b/>
                <w:bCs/>
                <w:color w:val="000000"/>
                <w:lang w:val="es-UY" w:eastAsia="es-UY"/>
              </w:rPr>
            </w:pPr>
            <w:r w:rsidRPr="00160D10">
              <w:rPr>
                <w:rFonts w:ascii="Arial Narrow" w:hAnsi="Arial Narrow"/>
                <w:b/>
                <w:bCs/>
                <w:color w:val="000000"/>
                <w:lang w:val="es-UY" w:eastAsia="es-UY"/>
              </w:rPr>
              <w:t>50m</w:t>
            </w:r>
          </w:p>
        </w:tc>
      </w:tr>
      <w:tr w:rsidR="00160D10" w:rsidRPr="00160D10" w:rsidTr="00B549D5">
        <w:trPr>
          <w:trHeight w:val="330"/>
          <w:jc w:val="center"/>
        </w:trPr>
        <w:tc>
          <w:tcPr>
            <w:tcW w:w="166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&lt;4.00%</w:t>
            </w:r>
          </w:p>
        </w:tc>
        <w:tc>
          <w:tcPr>
            <w:tcW w:w="152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1995489</w:t>
            </w:r>
          </w:p>
        </w:tc>
        <w:tc>
          <w:tcPr>
            <w:tcW w:w="783" w:type="dxa"/>
            <w:tcBorders>
              <w:top w:val="nil"/>
              <w:left w:val="nil"/>
              <w:bottom w:val="nil"/>
              <w:right w:val="nil"/>
            </w:tcBorders>
            <w:shd w:val="clear" w:color="000000" w:fill="C4D79B"/>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28.93</w:t>
            </w:r>
          </w:p>
        </w:tc>
        <w:tc>
          <w:tcPr>
            <w:tcW w:w="783"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57.87</w:t>
            </w:r>
          </w:p>
        </w:tc>
        <w:tc>
          <w:tcPr>
            <w:tcW w:w="945"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86.80</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173.61</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289.35</w:t>
            </w:r>
          </w:p>
        </w:tc>
      </w:tr>
      <w:tr w:rsidR="00160D10" w:rsidRPr="00160D10" w:rsidTr="00B549D5">
        <w:trPr>
          <w:trHeight w:val="330"/>
          <w:jc w:val="center"/>
        </w:trPr>
        <w:tc>
          <w:tcPr>
            <w:tcW w:w="166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4.01-6.00%</w:t>
            </w:r>
          </w:p>
        </w:tc>
        <w:tc>
          <w:tcPr>
            <w:tcW w:w="152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1021987</w:t>
            </w:r>
          </w:p>
        </w:tc>
        <w:tc>
          <w:tcPr>
            <w:tcW w:w="783" w:type="dxa"/>
            <w:tcBorders>
              <w:top w:val="nil"/>
              <w:left w:val="nil"/>
              <w:bottom w:val="nil"/>
              <w:right w:val="nil"/>
            </w:tcBorders>
            <w:shd w:val="clear" w:color="000000" w:fill="C4D79B"/>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14.82</w:t>
            </w:r>
          </w:p>
        </w:tc>
        <w:tc>
          <w:tcPr>
            <w:tcW w:w="783"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29.64</w:t>
            </w:r>
          </w:p>
        </w:tc>
        <w:tc>
          <w:tcPr>
            <w:tcW w:w="945"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44.46</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88.91</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148.19</w:t>
            </w:r>
          </w:p>
        </w:tc>
      </w:tr>
      <w:tr w:rsidR="00160D10" w:rsidRPr="00160D10" w:rsidTr="00B549D5">
        <w:trPr>
          <w:trHeight w:val="330"/>
          <w:jc w:val="center"/>
        </w:trPr>
        <w:tc>
          <w:tcPr>
            <w:tcW w:w="166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6.01-8.00%</w:t>
            </w:r>
          </w:p>
        </w:tc>
        <w:tc>
          <w:tcPr>
            <w:tcW w:w="152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335050</w:t>
            </w:r>
          </w:p>
        </w:tc>
        <w:tc>
          <w:tcPr>
            <w:tcW w:w="783" w:type="dxa"/>
            <w:tcBorders>
              <w:top w:val="nil"/>
              <w:left w:val="nil"/>
              <w:bottom w:val="nil"/>
              <w:right w:val="nil"/>
            </w:tcBorders>
            <w:shd w:val="clear" w:color="000000" w:fill="C4D79B"/>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4.86</w:t>
            </w:r>
          </w:p>
        </w:tc>
        <w:tc>
          <w:tcPr>
            <w:tcW w:w="783"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9.72</w:t>
            </w:r>
          </w:p>
        </w:tc>
        <w:tc>
          <w:tcPr>
            <w:tcW w:w="945"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14.57</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29.15</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48.58</w:t>
            </w:r>
          </w:p>
        </w:tc>
      </w:tr>
      <w:tr w:rsidR="00160D10" w:rsidRPr="00160D10" w:rsidTr="00B549D5">
        <w:trPr>
          <w:trHeight w:val="330"/>
          <w:jc w:val="center"/>
        </w:trPr>
        <w:tc>
          <w:tcPr>
            <w:tcW w:w="166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&gt;8.00%</w:t>
            </w:r>
          </w:p>
        </w:tc>
        <w:tc>
          <w:tcPr>
            <w:tcW w:w="152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319123</w:t>
            </w:r>
          </w:p>
        </w:tc>
        <w:tc>
          <w:tcPr>
            <w:tcW w:w="783" w:type="dxa"/>
            <w:tcBorders>
              <w:top w:val="nil"/>
              <w:left w:val="nil"/>
              <w:bottom w:val="nil"/>
              <w:right w:val="nil"/>
            </w:tcBorders>
            <w:shd w:val="clear" w:color="000000" w:fill="C4D79B"/>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4.63</w:t>
            </w:r>
          </w:p>
        </w:tc>
        <w:tc>
          <w:tcPr>
            <w:tcW w:w="783"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9.25</w:t>
            </w:r>
          </w:p>
        </w:tc>
        <w:tc>
          <w:tcPr>
            <w:tcW w:w="945"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13.88</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27.76</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r w:rsidRPr="00160D10">
              <w:rPr>
                <w:rFonts w:ascii="Arial Narrow" w:hAnsi="Arial Narrow"/>
                <w:color w:val="000000"/>
                <w:lang w:val="es-UY" w:eastAsia="es-UY"/>
              </w:rPr>
              <w:t>46.27</w:t>
            </w:r>
          </w:p>
        </w:tc>
      </w:tr>
      <w:tr w:rsidR="00160D10" w:rsidRPr="00160D10" w:rsidTr="00B549D5">
        <w:trPr>
          <w:trHeight w:val="330"/>
          <w:jc w:val="center"/>
        </w:trPr>
        <w:tc>
          <w:tcPr>
            <w:tcW w:w="166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p>
        </w:tc>
        <w:tc>
          <w:tcPr>
            <w:tcW w:w="1520"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p>
        </w:tc>
        <w:tc>
          <w:tcPr>
            <w:tcW w:w="783"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p>
        </w:tc>
        <w:tc>
          <w:tcPr>
            <w:tcW w:w="783"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p>
        </w:tc>
        <w:tc>
          <w:tcPr>
            <w:tcW w:w="945"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p>
        </w:tc>
        <w:tc>
          <w:tcPr>
            <w:tcW w:w="945"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p>
        </w:tc>
        <w:tc>
          <w:tcPr>
            <w:tcW w:w="945" w:type="dxa"/>
            <w:tcBorders>
              <w:top w:val="nil"/>
              <w:left w:val="nil"/>
              <w:bottom w:val="nil"/>
              <w:right w:val="nil"/>
            </w:tcBorders>
            <w:shd w:val="clear" w:color="auto" w:fill="auto"/>
            <w:noWrap/>
            <w:vAlign w:val="bottom"/>
            <w:hideMark/>
          </w:tcPr>
          <w:p w:rsidR="00160D10" w:rsidRPr="00160D10" w:rsidRDefault="00160D10" w:rsidP="00160D10">
            <w:pPr>
              <w:spacing w:after="0" w:line="240" w:lineRule="auto"/>
              <w:jc w:val="center"/>
              <w:rPr>
                <w:rFonts w:ascii="Arial Narrow" w:hAnsi="Arial Narrow"/>
                <w:color w:val="000000"/>
                <w:lang w:val="es-UY" w:eastAsia="es-UY"/>
              </w:rPr>
            </w:pPr>
          </w:p>
        </w:tc>
      </w:tr>
      <w:tr w:rsidR="00160D10" w:rsidRPr="00160D10" w:rsidTr="00B549D5">
        <w:trPr>
          <w:trHeight w:val="330"/>
          <w:jc w:val="center"/>
        </w:trPr>
        <w:tc>
          <w:tcPr>
            <w:tcW w:w="1660" w:type="dxa"/>
            <w:tcBorders>
              <w:top w:val="nil"/>
              <w:left w:val="nil"/>
              <w:bottom w:val="nil"/>
              <w:right w:val="nil"/>
            </w:tcBorders>
            <w:shd w:val="clear" w:color="000000" w:fill="C4BD97"/>
            <w:noWrap/>
            <w:vAlign w:val="bottom"/>
            <w:hideMark/>
          </w:tcPr>
          <w:p w:rsidR="00160D10" w:rsidRPr="00160D10" w:rsidRDefault="00160D10" w:rsidP="00160D10">
            <w:pPr>
              <w:spacing w:after="0" w:line="240" w:lineRule="auto"/>
              <w:jc w:val="center"/>
              <w:rPr>
                <w:rFonts w:ascii="Arial Narrow" w:hAnsi="Arial Narrow"/>
                <w:b/>
                <w:bCs/>
                <w:i/>
                <w:iCs/>
                <w:color w:val="000000"/>
                <w:lang w:val="es-UY" w:eastAsia="es-UY"/>
              </w:rPr>
            </w:pPr>
            <w:r w:rsidRPr="00160D10">
              <w:rPr>
                <w:rFonts w:ascii="Arial Narrow" w:hAnsi="Arial Narrow"/>
                <w:b/>
                <w:bCs/>
                <w:i/>
                <w:iCs/>
                <w:color w:val="000000"/>
                <w:lang w:val="es-UY" w:eastAsia="es-UY"/>
              </w:rPr>
              <w:t>&lt;6.00%</w:t>
            </w:r>
          </w:p>
        </w:tc>
        <w:tc>
          <w:tcPr>
            <w:tcW w:w="1520" w:type="dxa"/>
            <w:tcBorders>
              <w:top w:val="nil"/>
              <w:left w:val="nil"/>
              <w:bottom w:val="nil"/>
              <w:right w:val="nil"/>
            </w:tcBorders>
            <w:shd w:val="clear" w:color="000000" w:fill="C4BD97"/>
            <w:noWrap/>
            <w:vAlign w:val="bottom"/>
            <w:hideMark/>
          </w:tcPr>
          <w:p w:rsidR="00160D10" w:rsidRPr="00160D10" w:rsidRDefault="00160D10" w:rsidP="00160D10">
            <w:pPr>
              <w:spacing w:after="0" w:line="240" w:lineRule="auto"/>
              <w:jc w:val="center"/>
              <w:rPr>
                <w:rFonts w:ascii="Arial Narrow" w:hAnsi="Arial Narrow"/>
                <w:b/>
                <w:bCs/>
                <w:i/>
                <w:iCs/>
                <w:color w:val="000000"/>
                <w:lang w:val="es-UY" w:eastAsia="es-UY"/>
              </w:rPr>
            </w:pPr>
            <w:r w:rsidRPr="00160D10">
              <w:rPr>
                <w:rFonts w:ascii="Arial Narrow" w:hAnsi="Arial Narrow"/>
                <w:b/>
                <w:bCs/>
                <w:i/>
                <w:iCs/>
                <w:color w:val="000000"/>
                <w:lang w:val="es-UY" w:eastAsia="es-UY"/>
              </w:rPr>
              <w:t>3017476</w:t>
            </w:r>
          </w:p>
        </w:tc>
        <w:tc>
          <w:tcPr>
            <w:tcW w:w="783" w:type="dxa"/>
            <w:tcBorders>
              <w:top w:val="nil"/>
              <w:left w:val="nil"/>
              <w:bottom w:val="nil"/>
              <w:right w:val="nil"/>
            </w:tcBorders>
            <w:shd w:val="clear" w:color="000000" w:fill="C4D79B"/>
            <w:noWrap/>
            <w:vAlign w:val="bottom"/>
            <w:hideMark/>
          </w:tcPr>
          <w:p w:rsidR="00160D10" w:rsidRPr="00160D10" w:rsidRDefault="00160D10" w:rsidP="00160D10">
            <w:pPr>
              <w:spacing w:after="0" w:line="240" w:lineRule="auto"/>
              <w:jc w:val="center"/>
              <w:rPr>
                <w:rFonts w:ascii="Arial Narrow" w:hAnsi="Arial Narrow"/>
                <w:b/>
                <w:bCs/>
                <w:i/>
                <w:iCs/>
                <w:color w:val="000000"/>
                <w:lang w:val="es-UY" w:eastAsia="es-UY"/>
              </w:rPr>
            </w:pPr>
            <w:r w:rsidRPr="00160D10">
              <w:rPr>
                <w:rFonts w:ascii="Arial Narrow" w:hAnsi="Arial Narrow"/>
                <w:b/>
                <w:bCs/>
                <w:i/>
                <w:iCs/>
                <w:color w:val="000000"/>
                <w:lang w:val="es-UY" w:eastAsia="es-UY"/>
              </w:rPr>
              <w:t>43.75</w:t>
            </w:r>
          </w:p>
        </w:tc>
        <w:tc>
          <w:tcPr>
            <w:tcW w:w="783"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b/>
                <w:bCs/>
                <w:i/>
                <w:iCs/>
                <w:color w:val="000000"/>
                <w:lang w:val="es-UY" w:eastAsia="es-UY"/>
              </w:rPr>
            </w:pPr>
            <w:r w:rsidRPr="00160D10">
              <w:rPr>
                <w:rFonts w:ascii="Arial Narrow" w:hAnsi="Arial Narrow"/>
                <w:b/>
                <w:bCs/>
                <w:i/>
                <w:iCs/>
                <w:color w:val="000000"/>
                <w:lang w:val="es-UY" w:eastAsia="es-UY"/>
              </w:rPr>
              <w:t>87.51</w:t>
            </w:r>
          </w:p>
        </w:tc>
        <w:tc>
          <w:tcPr>
            <w:tcW w:w="945" w:type="dxa"/>
            <w:tcBorders>
              <w:top w:val="nil"/>
              <w:left w:val="nil"/>
              <w:bottom w:val="nil"/>
              <w:right w:val="nil"/>
            </w:tcBorders>
            <w:shd w:val="clear" w:color="000000" w:fill="FFFF99"/>
            <w:noWrap/>
            <w:vAlign w:val="bottom"/>
            <w:hideMark/>
          </w:tcPr>
          <w:p w:rsidR="00160D10" w:rsidRPr="00160D10" w:rsidRDefault="00160D10" w:rsidP="00160D10">
            <w:pPr>
              <w:spacing w:after="0" w:line="240" w:lineRule="auto"/>
              <w:jc w:val="center"/>
              <w:rPr>
                <w:rFonts w:ascii="Arial Narrow" w:hAnsi="Arial Narrow"/>
                <w:b/>
                <w:bCs/>
                <w:i/>
                <w:iCs/>
                <w:color w:val="000000"/>
                <w:lang w:val="es-UY" w:eastAsia="es-UY"/>
              </w:rPr>
            </w:pPr>
            <w:r w:rsidRPr="00160D10">
              <w:rPr>
                <w:rFonts w:ascii="Arial Narrow" w:hAnsi="Arial Narrow"/>
                <w:b/>
                <w:bCs/>
                <w:i/>
                <w:iCs/>
                <w:color w:val="000000"/>
                <w:lang w:val="es-UY" w:eastAsia="es-UY"/>
              </w:rPr>
              <w:t>131.26</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b/>
                <w:bCs/>
                <w:i/>
                <w:iCs/>
                <w:color w:val="000000"/>
                <w:lang w:val="es-UY" w:eastAsia="es-UY"/>
              </w:rPr>
            </w:pPr>
            <w:r w:rsidRPr="00160D10">
              <w:rPr>
                <w:rFonts w:ascii="Arial Narrow" w:hAnsi="Arial Narrow"/>
                <w:b/>
                <w:bCs/>
                <w:i/>
                <w:iCs/>
                <w:color w:val="000000"/>
                <w:lang w:val="es-UY" w:eastAsia="es-UY"/>
              </w:rPr>
              <w:t>262.52</w:t>
            </w:r>
          </w:p>
        </w:tc>
        <w:tc>
          <w:tcPr>
            <w:tcW w:w="945" w:type="dxa"/>
            <w:tcBorders>
              <w:top w:val="nil"/>
              <w:left w:val="nil"/>
              <w:bottom w:val="nil"/>
              <w:right w:val="nil"/>
            </w:tcBorders>
            <w:shd w:val="clear" w:color="000000" w:fill="FABF8F"/>
            <w:noWrap/>
            <w:vAlign w:val="bottom"/>
            <w:hideMark/>
          </w:tcPr>
          <w:p w:rsidR="00160D10" w:rsidRPr="00160D10" w:rsidRDefault="00160D10" w:rsidP="00160D10">
            <w:pPr>
              <w:spacing w:after="0" w:line="240" w:lineRule="auto"/>
              <w:jc w:val="center"/>
              <w:rPr>
                <w:rFonts w:ascii="Arial Narrow" w:hAnsi="Arial Narrow"/>
                <w:b/>
                <w:bCs/>
                <w:i/>
                <w:iCs/>
                <w:color w:val="000000"/>
                <w:lang w:val="es-UY" w:eastAsia="es-UY"/>
              </w:rPr>
            </w:pPr>
            <w:r w:rsidRPr="00160D10">
              <w:rPr>
                <w:rFonts w:ascii="Arial Narrow" w:hAnsi="Arial Narrow"/>
                <w:b/>
                <w:bCs/>
                <w:i/>
                <w:iCs/>
                <w:color w:val="000000"/>
                <w:lang w:val="es-UY" w:eastAsia="es-UY"/>
              </w:rPr>
              <w:t>437.53</w:t>
            </w:r>
          </w:p>
        </w:tc>
      </w:tr>
    </w:tbl>
    <w:p w:rsidR="002B2843" w:rsidRPr="002B2843" w:rsidRDefault="002B2843" w:rsidP="002B2843">
      <w:pPr>
        <w:spacing w:after="0"/>
        <w:jc w:val="both"/>
        <w:rPr>
          <w:rFonts w:ascii="Trebuchet MS" w:hAnsi="Trebuchet MS"/>
          <w:sz w:val="20"/>
          <w:szCs w:val="20"/>
        </w:rPr>
      </w:pPr>
    </w:p>
    <w:p w:rsidR="002B2843" w:rsidRPr="00F407C1" w:rsidRDefault="002B2843" w:rsidP="00F407C1">
      <w:pPr>
        <w:spacing w:after="0"/>
        <w:jc w:val="both"/>
        <w:rPr>
          <w:rFonts w:ascii="Trebuchet MS" w:hAnsi="Trebuchet MS"/>
          <w:sz w:val="20"/>
          <w:szCs w:val="20"/>
          <w:lang w:val="es-UY"/>
        </w:rPr>
      </w:pPr>
    </w:p>
    <w:p w:rsidR="00EB6B10" w:rsidRDefault="00EB6B10" w:rsidP="00F407C1">
      <w:pPr>
        <w:spacing w:after="0"/>
        <w:jc w:val="both"/>
        <w:rPr>
          <w:rFonts w:ascii="Trebuchet MS" w:hAnsi="Trebuchet MS"/>
          <w:sz w:val="20"/>
          <w:szCs w:val="20"/>
          <w:lang w:val="es-UY"/>
        </w:rPr>
      </w:pPr>
      <w:r>
        <w:rPr>
          <w:rFonts w:ascii="Trebuchet MS" w:hAnsi="Trebuchet MS"/>
          <w:sz w:val="20"/>
          <w:szCs w:val="20"/>
          <w:lang w:val="es-UY"/>
        </w:rPr>
        <w:t>Considerando exclusivamente el contenido de carbonato de magnesio, se definen 43.75 millones de toneladas en banco de reservas medidas y probadas a 5 metros de profundidad con contenido menor a 6% de este componente. Las reservas probables suman 87.51 y 131.26 millones de toneladas en banco según los dos intervalos de confianza definidos para el CaCO</w:t>
      </w:r>
      <w:r w:rsidRPr="00EB6B10">
        <w:rPr>
          <w:rFonts w:ascii="Trebuchet MS" w:hAnsi="Trebuchet MS"/>
          <w:sz w:val="20"/>
          <w:szCs w:val="20"/>
          <w:vertAlign w:val="superscript"/>
          <w:lang w:val="es-UY"/>
        </w:rPr>
        <w:t>3</w:t>
      </w:r>
      <w:r>
        <w:rPr>
          <w:rFonts w:ascii="Trebuchet MS" w:hAnsi="Trebuchet MS"/>
          <w:sz w:val="20"/>
          <w:szCs w:val="20"/>
          <w:lang w:val="es-UY"/>
        </w:rPr>
        <w:t xml:space="preserve">. </w:t>
      </w:r>
    </w:p>
    <w:p w:rsidR="00EB6B10" w:rsidRDefault="00EB6B10" w:rsidP="00F407C1">
      <w:pPr>
        <w:spacing w:after="0"/>
        <w:jc w:val="both"/>
        <w:rPr>
          <w:rFonts w:ascii="Trebuchet MS" w:hAnsi="Trebuchet MS"/>
          <w:sz w:val="20"/>
          <w:szCs w:val="20"/>
          <w:lang w:val="es-UY"/>
        </w:rPr>
      </w:pPr>
      <w:r>
        <w:rPr>
          <w:rFonts w:ascii="Trebuchet MS" w:hAnsi="Trebuchet MS"/>
          <w:sz w:val="20"/>
          <w:szCs w:val="20"/>
          <w:lang w:val="es-UY"/>
        </w:rPr>
        <w:t>Como se aprecia, el carbonato de magnesio no es el componente discriminante para el uso de las calizas como materia prima para cemento portland, sino el contenido de carbonato de calcio.</w:t>
      </w:r>
    </w:p>
    <w:tbl>
      <w:tblPr>
        <w:tblW w:w="7989" w:type="dxa"/>
        <w:jc w:val="center"/>
        <w:tblInd w:w="55" w:type="dxa"/>
        <w:tblCellMar>
          <w:left w:w="70" w:type="dxa"/>
          <w:right w:w="70" w:type="dxa"/>
        </w:tblCellMar>
        <w:tblLook w:val="04A0"/>
      </w:tblPr>
      <w:tblGrid>
        <w:gridCol w:w="2989"/>
        <w:gridCol w:w="1200"/>
        <w:gridCol w:w="702"/>
        <w:gridCol w:w="702"/>
        <w:gridCol w:w="702"/>
        <w:gridCol w:w="847"/>
        <w:gridCol w:w="847"/>
      </w:tblGrid>
      <w:tr w:rsidR="00B549D5" w:rsidRPr="00B549D5" w:rsidTr="00B549D5">
        <w:trPr>
          <w:trHeight w:val="330"/>
          <w:jc w:val="center"/>
        </w:trPr>
        <w:tc>
          <w:tcPr>
            <w:tcW w:w="2989" w:type="dxa"/>
            <w:tcBorders>
              <w:top w:val="nil"/>
              <w:left w:val="nil"/>
              <w:bottom w:val="nil"/>
              <w:right w:val="nil"/>
            </w:tcBorders>
            <w:shd w:val="clear" w:color="auto" w:fill="auto"/>
            <w:noWrap/>
            <w:vAlign w:val="bottom"/>
            <w:hideMark/>
          </w:tcPr>
          <w:p w:rsidR="00B549D5" w:rsidRPr="00B549D5" w:rsidRDefault="00B549D5" w:rsidP="00B549D5">
            <w:pPr>
              <w:spacing w:after="0" w:line="240" w:lineRule="auto"/>
              <w:jc w:val="center"/>
              <w:rPr>
                <w:rFonts w:ascii="Arial Narrow" w:hAnsi="Arial Narrow"/>
                <w:color w:val="000000"/>
                <w:lang w:val="es-UY" w:eastAsia="es-UY"/>
              </w:rPr>
            </w:pPr>
          </w:p>
        </w:tc>
        <w:tc>
          <w:tcPr>
            <w:tcW w:w="1200" w:type="dxa"/>
            <w:tcBorders>
              <w:top w:val="nil"/>
              <w:left w:val="nil"/>
              <w:bottom w:val="nil"/>
              <w:right w:val="nil"/>
            </w:tcBorders>
            <w:shd w:val="clear" w:color="auto" w:fill="auto"/>
            <w:noWrap/>
            <w:vAlign w:val="bottom"/>
            <w:hideMark/>
          </w:tcPr>
          <w:p w:rsidR="00B549D5" w:rsidRPr="00B549D5" w:rsidRDefault="00B549D5" w:rsidP="00B549D5">
            <w:pPr>
              <w:spacing w:after="0" w:line="240" w:lineRule="auto"/>
              <w:jc w:val="center"/>
              <w:rPr>
                <w:rFonts w:ascii="Arial Narrow" w:hAnsi="Arial Narrow"/>
                <w:color w:val="000000"/>
                <w:lang w:val="es-UY" w:eastAsia="es-UY"/>
              </w:rPr>
            </w:pPr>
          </w:p>
        </w:tc>
        <w:tc>
          <w:tcPr>
            <w:tcW w:w="3800" w:type="dxa"/>
            <w:gridSpan w:val="5"/>
            <w:tcBorders>
              <w:top w:val="nil"/>
              <w:left w:val="nil"/>
              <w:bottom w:val="nil"/>
              <w:right w:val="nil"/>
            </w:tcBorders>
            <w:shd w:val="clear" w:color="000000" w:fill="C4BD97"/>
            <w:noWrap/>
            <w:vAlign w:val="bottom"/>
            <w:hideMark/>
          </w:tcPr>
          <w:p w:rsidR="00B549D5" w:rsidRP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Reservas (</w:t>
            </w:r>
            <w:proofErr w:type="spellStart"/>
            <w:r w:rsidRPr="00B549D5">
              <w:rPr>
                <w:rFonts w:ascii="Arial Narrow" w:hAnsi="Arial Narrow"/>
                <w:b/>
                <w:bCs/>
                <w:color w:val="000000"/>
                <w:lang w:val="es-UY" w:eastAsia="es-UY"/>
              </w:rPr>
              <w:t>Mton</w:t>
            </w:r>
            <w:proofErr w:type="spellEnd"/>
            <w:r w:rsidRPr="00B549D5">
              <w:rPr>
                <w:rFonts w:ascii="Arial Narrow" w:hAnsi="Arial Narrow"/>
                <w:b/>
                <w:bCs/>
                <w:color w:val="000000"/>
                <w:lang w:val="es-UY" w:eastAsia="es-UY"/>
              </w:rPr>
              <w:t xml:space="preserve"> en banco)</w:t>
            </w:r>
          </w:p>
        </w:tc>
      </w:tr>
      <w:tr w:rsidR="00B549D5" w:rsidRPr="00B549D5" w:rsidTr="00B549D5">
        <w:trPr>
          <w:trHeight w:val="330"/>
          <w:jc w:val="center"/>
        </w:trPr>
        <w:tc>
          <w:tcPr>
            <w:tcW w:w="2989" w:type="dxa"/>
            <w:tcBorders>
              <w:top w:val="nil"/>
              <w:left w:val="nil"/>
              <w:bottom w:val="nil"/>
              <w:right w:val="nil"/>
            </w:tcBorders>
            <w:shd w:val="clear" w:color="auto" w:fill="auto"/>
            <w:noWrap/>
            <w:vAlign w:val="bottom"/>
            <w:hideMark/>
          </w:tcPr>
          <w:p w:rsidR="00B549D5" w:rsidRP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Condición</w:t>
            </w:r>
          </w:p>
        </w:tc>
        <w:tc>
          <w:tcPr>
            <w:tcW w:w="1200" w:type="dxa"/>
            <w:tcBorders>
              <w:top w:val="nil"/>
              <w:left w:val="nil"/>
              <w:bottom w:val="nil"/>
              <w:right w:val="nil"/>
            </w:tcBorders>
            <w:shd w:val="clear" w:color="auto" w:fill="auto"/>
            <w:noWrap/>
            <w:vAlign w:val="bottom"/>
            <w:hideMark/>
          </w:tcPr>
          <w:p w:rsidR="00B549D5" w:rsidRPr="00B549D5" w:rsidRDefault="00B549D5" w:rsidP="00B549D5">
            <w:pPr>
              <w:spacing w:after="0" w:line="240" w:lineRule="auto"/>
              <w:jc w:val="center"/>
              <w:rPr>
                <w:rFonts w:ascii="Arial Narrow" w:hAnsi="Arial Narrow"/>
                <w:b/>
                <w:bCs/>
                <w:color w:val="000000"/>
                <w:lang w:val="es-UY" w:eastAsia="es-UY"/>
              </w:rPr>
            </w:pPr>
            <w:proofErr w:type="spellStart"/>
            <w:r w:rsidRPr="00B549D5">
              <w:rPr>
                <w:rFonts w:ascii="Arial Narrow" w:hAnsi="Arial Narrow"/>
                <w:b/>
                <w:bCs/>
                <w:color w:val="000000"/>
                <w:lang w:val="es-UY" w:eastAsia="es-UY"/>
              </w:rPr>
              <w:t>Area</w:t>
            </w:r>
            <w:proofErr w:type="spellEnd"/>
            <w:r w:rsidRPr="00B549D5">
              <w:rPr>
                <w:rFonts w:ascii="Arial Narrow" w:hAnsi="Arial Narrow"/>
                <w:b/>
                <w:bCs/>
                <w:color w:val="000000"/>
                <w:lang w:val="es-UY" w:eastAsia="es-UY"/>
              </w:rPr>
              <w:t xml:space="preserve"> (m2)</w:t>
            </w:r>
          </w:p>
        </w:tc>
        <w:tc>
          <w:tcPr>
            <w:tcW w:w="702" w:type="dxa"/>
            <w:tcBorders>
              <w:top w:val="nil"/>
              <w:left w:val="nil"/>
              <w:bottom w:val="nil"/>
              <w:right w:val="nil"/>
            </w:tcBorders>
            <w:shd w:val="clear" w:color="000000" w:fill="C4D79B"/>
            <w:noWrap/>
            <w:vAlign w:val="bottom"/>
            <w:hideMark/>
          </w:tcPr>
          <w:p w:rsidR="00B549D5" w:rsidRP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5m</w:t>
            </w:r>
          </w:p>
        </w:tc>
        <w:tc>
          <w:tcPr>
            <w:tcW w:w="702" w:type="dxa"/>
            <w:tcBorders>
              <w:top w:val="nil"/>
              <w:left w:val="nil"/>
              <w:bottom w:val="nil"/>
              <w:right w:val="nil"/>
            </w:tcBorders>
            <w:shd w:val="clear" w:color="000000" w:fill="FFFF99"/>
            <w:noWrap/>
            <w:vAlign w:val="bottom"/>
            <w:hideMark/>
          </w:tcPr>
          <w:p w:rsidR="00B549D5" w:rsidRP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10m</w:t>
            </w:r>
          </w:p>
        </w:tc>
        <w:tc>
          <w:tcPr>
            <w:tcW w:w="702" w:type="dxa"/>
            <w:tcBorders>
              <w:top w:val="nil"/>
              <w:left w:val="nil"/>
              <w:bottom w:val="nil"/>
              <w:right w:val="nil"/>
            </w:tcBorders>
            <w:shd w:val="clear" w:color="000000" w:fill="FFFF99"/>
            <w:noWrap/>
            <w:vAlign w:val="bottom"/>
            <w:hideMark/>
          </w:tcPr>
          <w:p w:rsidR="00B549D5" w:rsidRP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15m</w:t>
            </w:r>
          </w:p>
        </w:tc>
        <w:tc>
          <w:tcPr>
            <w:tcW w:w="847" w:type="dxa"/>
            <w:tcBorders>
              <w:top w:val="nil"/>
              <w:left w:val="nil"/>
              <w:bottom w:val="nil"/>
              <w:right w:val="nil"/>
            </w:tcBorders>
            <w:shd w:val="clear" w:color="000000" w:fill="FABF8F"/>
            <w:noWrap/>
            <w:vAlign w:val="bottom"/>
            <w:hideMark/>
          </w:tcPr>
          <w:p w:rsidR="00B549D5" w:rsidRP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30m</w:t>
            </w:r>
          </w:p>
        </w:tc>
        <w:tc>
          <w:tcPr>
            <w:tcW w:w="847" w:type="dxa"/>
            <w:tcBorders>
              <w:top w:val="nil"/>
              <w:left w:val="nil"/>
              <w:bottom w:val="nil"/>
              <w:right w:val="nil"/>
            </w:tcBorders>
            <w:shd w:val="clear" w:color="000000" w:fill="FABF8F"/>
            <w:noWrap/>
            <w:vAlign w:val="bottom"/>
            <w:hideMark/>
          </w:tcPr>
          <w:p w:rsidR="00B549D5" w:rsidRP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50m</w:t>
            </w:r>
          </w:p>
        </w:tc>
      </w:tr>
      <w:tr w:rsidR="00B549D5" w:rsidRPr="00B549D5" w:rsidTr="00B549D5">
        <w:trPr>
          <w:trHeight w:val="330"/>
          <w:jc w:val="center"/>
        </w:trPr>
        <w:tc>
          <w:tcPr>
            <w:tcW w:w="2989" w:type="dxa"/>
            <w:tcBorders>
              <w:top w:val="nil"/>
              <w:left w:val="nil"/>
              <w:bottom w:val="nil"/>
              <w:right w:val="nil"/>
            </w:tcBorders>
            <w:shd w:val="clear" w:color="auto" w:fill="auto"/>
            <w:noWrap/>
            <w:vAlign w:val="center"/>
            <w:hideMark/>
          </w:tcPr>
          <w:p w:rsid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CaCO</w:t>
            </w:r>
            <w:r w:rsidRPr="00B549D5">
              <w:rPr>
                <w:rFonts w:ascii="Arial Narrow" w:hAnsi="Arial Narrow"/>
                <w:b/>
                <w:bCs/>
                <w:color w:val="000000"/>
                <w:vertAlign w:val="subscript"/>
                <w:lang w:val="es-UY" w:eastAsia="es-UY"/>
              </w:rPr>
              <w:t>3</w:t>
            </w:r>
            <w:r w:rsidRPr="00B549D5">
              <w:rPr>
                <w:rFonts w:ascii="Arial Narrow" w:hAnsi="Arial Narrow"/>
                <w:b/>
                <w:bCs/>
                <w:color w:val="000000"/>
                <w:lang w:val="es-UY" w:eastAsia="es-UY"/>
              </w:rPr>
              <w:t xml:space="preserve"> </w:t>
            </w:r>
            <w:r w:rsidR="00CA387C">
              <w:rPr>
                <w:rFonts w:ascii="Arial Narrow" w:hAnsi="Arial Narrow"/>
                <w:b/>
                <w:bCs/>
                <w:color w:val="000000"/>
                <w:lang w:val="es-UY" w:eastAsia="es-UY"/>
              </w:rPr>
              <w:t>≥</w:t>
            </w:r>
            <w:r w:rsidRPr="00B549D5">
              <w:rPr>
                <w:rFonts w:ascii="Arial Narrow" w:hAnsi="Arial Narrow"/>
                <w:b/>
                <w:bCs/>
                <w:color w:val="000000"/>
                <w:lang w:val="es-UY" w:eastAsia="es-UY"/>
              </w:rPr>
              <w:t xml:space="preserve"> 90.00% &amp;</w:t>
            </w:r>
          </w:p>
          <w:p w:rsidR="00B549D5" w:rsidRPr="00B549D5" w:rsidRDefault="00B549D5" w:rsidP="00CA387C">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MgCO</w:t>
            </w:r>
            <w:r w:rsidRPr="00B549D5">
              <w:rPr>
                <w:rFonts w:ascii="Arial Narrow" w:hAnsi="Arial Narrow"/>
                <w:b/>
                <w:bCs/>
                <w:color w:val="000000"/>
                <w:vertAlign w:val="subscript"/>
                <w:lang w:val="es-UY" w:eastAsia="es-UY"/>
              </w:rPr>
              <w:t>3</w:t>
            </w:r>
            <w:r w:rsidRPr="00B549D5">
              <w:rPr>
                <w:rFonts w:ascii="Arial Narrow" w:hAnsi="Arial Narrow"/>
                <w:b/>
                <w:bCs/>
                <w:color w:val="000000"/>
                <w:lang w:val="es-UY" w:eastAsia="es-UY"/>
              </w:rPr>
              <w:t xml:space="preserve"> </w:t>
            </w:r>
            <w:r w:rsidR="00CA387C">
              <w:rPr>
                <w:rFonts w:ascii="Arial Narrow" w:hAnsi="Arial Narrow"/>
                <w:b/>
                <w:bCs/>
                <w:color w:val="000000"/>
                <w:lang w:val="es-UY" w:eastAsia="es-UY"/>
              </w:rPr>
              <w:t>≤</w:t>
            </w:r>
            <w:r w:rsidRPr="00B549D5">
              <w:rPr>
                <w:rFonts w:ascii="Arial Narrow" w:hAnsi="Arial Narrow"/>
                <w:b/>
                <w:bCs/>
                <w:color w:val="000000"/>
                <w:lang w:val="es-UY" w:eastAsia="es-UY"/>
              </w:rPr>
              <w:t xml:space="preserve"> 6%</w:t>
            </w:r>
          </w:p>
        </w:tc>
        <w:tc>
          <w:tcPr>
            <w:tcW w:w="1200" w:type="dxa"/>
            <w:tcBorders>
              <w:top w:val="nil"/>
              <w:left w:val="nil"/>
              <w:bottom w:val="nil"/>
              <w:right w:val="nil"/>
            </w:tcBorders>
            <w:shd w:val="clear" w:color="auto" w:fill="auto"/>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1681578</w:t>
            </w:r>
          </w:p>
        </w:tc>
        <w:tc>
          <w:tcPr>
            <w:tcW w:w="702" w:type="dxa"/>
            <w:tcBorders>
              <w:top w:val="nil"/>
              <w:left w:val="nil"/>
              <w:bottom w:val="nil"/>
              <w:right w:val="nil"/>
            </w:tcBorders>
            <w:shd w:val="clear" w:color="000000" w:fill="C4D79B"/>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24.38</w:t>
            </w:r>
          </w:p>
        </w:tc>
        <w:tc>
          <w:tcPr>
            <w:tcW w:w="702" w:type="dxa"/>
            <w:tcBorders>
              <w:top w:val="nil"/>
              <w:left w:val="nil"/>
              <w:bottom w:val="nil"/>
              <w:right w:val="nil"/>
            </w:tcBorders>
            <w:shd w:val="clear" w:color="000000" w:fill="FFFF99"/>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48.77</w:t>
            </w:r>
          </w:p>
        </w:tc>
        <w:tc>
          <w:tcPr>
            <w:tcW w:w="702" w:type="dxa"/>
            <w:tcBorders>
              <w:top w:val="nil"/>
              <w:left w:val="nil"/>
              <w:bottom w:val="nil"/>
              <w:right w:val="nil"/>
            </w:tcBorders>
            <w:shd w:val="clear" w:color="000000" w:fill="FFFF99"/>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73.15</w:t>
            </w:r>
          </w:p>
        </w:tc>
        <w:tc>
          <w:tcPr>
            <w:tcW w:w="847" w:type="dxa"/>
            <w:tcBorders>
              <w:top w:val="nil"/>
              <w:left w:val="nil"/>
              <w:bottom w:val="nil"/>
              <w:right w:val="nil"/>
            </w:tcBorders>
            <w:shd w:val="clear" w:color="000000" w:fill="FABF8F"/>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146.30</w:t>
            </w:r>
          </w:p>
        </w:tc>
        <w:tc>
          <w:tcPr>
            <w:tcW w:w="847" w:type="dxa"/>
            <w:tcBorders>
              <w:top w:val="nil"/>
              <w:left w:val="nil"/>
              <w:bottom w:val="nil"/>
              <w:right w:val="nil"/>
            </w:tcBorders>
            <w:shd w:val="clear" w:color="000000" w:fill="FABF8F"/>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243.83</w:t>
            </w:r>
          </w:p>
        </w:tc>
      </w:tr>
      <w:tr w:rsidR="00B549D5" w:rsidRPr="00B549D5" w:rsidTr="00B549D5">
        <w:trPr>
          <w:trHeight w:val="330"/>
          <w:jc w:val="center"/>
        </w:trPr>
        <w:tc>
          <w:tcPr>
            <w:tcW w:w="2989" w:type="dxa"/>
            <w:tcBorders>
              <w:top w:val="nil"/>
              <w:left w:val="nil"/>
              <w:bottom w:val="nil"/>
              <w:right w:val="nil"/>
            </w:tcBorders>
            <w:shd w:val="clear" w:color="auto" w:fill="auto"/>
            <w:noWrap/>
            <w:vAlign w:val="center"/>
            <w:hideMark/>
          </w:tcPr>
          <w:p w:rsid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CaCO</w:t>
            </w:r>
            <w:r w:rsidRPr="00B549D5">
              <w:rPr>
                <w:rFonts w:ascii="Arial Narrow" w:hAnsi="Arial Narrow"/>
                <w:b/>
                <w:bCs/>
                <w:color w:val="000000"/>
                <w:vertAlign w:val="subscript"/>
                <w:lang w:val="es-UY" w:eastAsia="es-UY"/>
              </w:rPr>
              <w:t>3</w:t>
            </w:r>
            <w:r w:rsidRPr="00B549D5">
              <w:rPr>
                <w:rFonts w:ascii="Arial Narrow" w:hAnsi="Arial Narrow"/>
                <w:b/>
                <w:bCs/>
                <w:color w:val="000000"/>
                <w:lang w:val="es-UY" w:eastAsia="es-UY"/>
              </w:rPr>
              <w:t xml:space="preserve"> </w:t>
            </w:r>
            <w:r w:rsidR="00CA387C">
              <w:rPr>
                <w:rFonts w:ascii="Arial Narrow" w:hAnsi="Arial Narrow"/>
                <w:b/>
                <w:bCs/>
                <w:color w:val="000000"/>
                <w:lang w:val="es-UY" w:eastAsia="es-UY"/>
              </w:rPr>
              <w:t>≥</w:t>
            </w:r>
            <w:r w:rsidRPr="00B549D5">
              <w:rPr>
                <w:rFonts w:ascii="Arial Narrow" w:hAnsi="Arial Narrow"/>
                <w:b/>
                <w:bCs/>
                <w:color w:val="000000"/>
                <w:lang w:val="es-UY" w:eastAsia="es-UY"/>
              </w:rPr>
              <w:t xml:space="preserve"> 90.00% &amp;</w:t>
            </w:r>
          </w:p>
          <w:p w:rsidR="00B549D5" w:rsidRPr="00B549D5" w:rsidRDefault="00B549D5" w:rsidP="00B549D5">
            <w:pPr>
              <w:spacing w:after="0" w:line="240" w:lineRule="auto"/>
              <w:jc w:val="center"/>
              <w:rPr>
                <w:rFonts w:ascii="Arial Narrow" w:hAnsi="Arial Narrow"/>
                <w:b/>
                <w:bCs/>
                <w:color w:val="000000"/>
                <w:lang w:val="es-UY" w:eastAsia="es-UY"/>
              </w:rPr>
            </w:pPr>
            <w:r w:rsidRPr="00B549D5">
              <w:rPr>
                <w:rFonts w:ascii="Arial Narrow" w:hAnsi="Arial Narrow"/>
                <w:b/>
                <w:bCs/>
                <w:color w:val="000000"/>
                <w:lang w:val="es-UY" w:eastAsia="es-UY"/>
              </w:rPr>
              <w:t>MgCO</w:t>
            </w:r>
            <w:r w:rsidRPr="00B549D5">
              <w:rPr>
                <w:rFonts w:ascii="Arial Narrow" w:hAnsi="Arial Narrow"/>
                <w:b/>
                <w:bCs/>
                <w:color w:val="000000"/>
                <w:vertAlign w:val="subscript"/>
                <w:lang w:val="es-UY" w:eastAsia="es-UY"/>
              </w:rPr>
              <w:t>3</w:t>
            </w:r>
            <w:r w:rsidRPr="00B549D5">
              <w:rPr>
                <w:rFonts w:ascii="Arial Narrow" w:hAnsi="Arial Narrow"/>
                <w:b/>
                <w:bCs/>
                <w:color w:val="000000"/>
                <w:lang w:val="es-UY" w:eastAsia="es-UY"/>
              </w:rPr>
              <w:t xml:space="preserve"> </w:t>
            </w:r>
            <w:r w:rsidR="00CA387C">
              <w:rPr>
                <w:rFonts w:ascii="Arial Narrow" w:hAnsi="Arial Narrow"/>
                <w:b/>
                <w:bCs/>
                <w:color w:val="000000"/>
                <w:lang w:val="es-UY" w:eastAsia="es-UY"/>
              </w:rPr>
              <w:t>≤</w:t>
            </w:r>
            <w:r w:rsidR="00CA387C" w:rsidRPr="00B549D5">
              <w:rPr>
                <w:rFonts w:ascii="Arial Narrow" w:hAnsi="Arial Narrow"/>
                <w:b/>
                <w:bCs/>
                <w:color w:val="000000"/>
                <w:lang w:val="es-UY" w:eastAsia="es-UY"/>
              </w:rPr>
              <w:t xml:space="preserve"> </w:t>
            </w:r>
            <w:r w:rsidRPr="00B549D5">
              <w:rPr>
                <w:rFonts w:ascii="Arial Narrow" w:hAnsi="Arial Narrow"/>
                <w:b/>
                <w:bCs/>
                <w:color w:val="000000"/>
                <w:lang w:val="es-UY" w:eastAsia="es-UY"/>
              </w:rPr>
              <w:t xml:space="preserve"> 4%</w:t>
            </w:r>
          </w:p>
        </w:tc>
        <w:tc>
          <w:tcPr>
            <w:tcW w:w="1200" w:type="dxa"/>
            <w:tcBorders>
              <w:top w:val="nil"/>
              <w:left w:val="nil"/>
              <w:bottom w:val="nil"/>
              <w:right w:val="nil"/>
            </w:tcBorders>
            <w:shd w:val="clear" w:color="auto" w:fill="auto"/>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504678</w:t>
            </w:r>
          </w:p>
        </w:tc>
        <w:tc>
          <w:tcPr>
            <w:tcW w:w="702" w:type="dxa"/>
            <w:tcBorders>
              <w:top w:val="nil"/>
              <w:left w:val="nil"/>
              <w:bottom w:val="nil"/>
              <w:right w:val="nil"/>
            </w:tcBorders>
            <w:shd w:val="clear" w:color="000000" w:fill="C4D79B"/>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7.32</w:t>
            </w:r>
          </w:p>
        </w:tc>
        <w:tc>
          <w:tcPr>
            <w:tcW w:w="702" w:type="dxa"/>
            <w:tcBorders>
              <w:top w:val="nil"/>
              <w:left w:val="nil"/>
              <w:bottom w:val="nil"/>
              <w:right w:val="nil"/>
            </w:tcBorders>
            <w:shd w:val="clear" w:color="000000" w:fill="FFFF99"/>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14.64</w:t>
            </w:r>
          </w:p>
        </w:tc>
        <w:tc>
          <w:tcPr>
            <w:tcW w:w="702" w:type="dxa"/>
            <w:tcBorders>
              <w:top w:val="nil"/>
              <w:left w:val="nil"/>
              <w:bottom w:val="nil"/>
              <w:right w:val="nil"/>
            </w:tcBorders>
            <w:shd w:val="clear" w:color="000000" w:fill="FFFF99"/>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21.95</w:t>
            </w:r>
          </w:p>
        </w:tc>
        <w:tc>
          <w:tcPr>
            <w:tcW w:w="847" w:type="dxa"/>
            <w:tcBorders>
              <w:top w:val="nil"/>
              <w:left w:val="nil"/>
              <w:bottom w:val="nil"/>
              <w:right w:val="nil"/>
            </w:tcBorders>
            <w:shd w:val="clear" w:color="000000" w:fill="FABF8F"/>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43.91</w:t>
            </w:r>
          </w:p>
        </w:tc>
        <w:tc>
          <w:tcPr>
            <w:tcW w:w="847" w:type="dxa"/>
            <w:tcBorders>
              <w:top w:val="nil"/>
              <w:left w:val="nil"/>
              <w:bottom w:val="nil"/>
              <w:right w:val="nil"/>
            </w:tcBorders>
            <w:shd w:val="clear" w:color="000000" w:fill="FABF8F"/>
            <w:noWrap/>
            <w:vAlign w:val="center"/>
            <w:hideMark/>
          </w:tcPr>
          <w:p w:rsidR="00B549D5" w:rsidRPr="00B549D5" w:rsidRDefault="00B549D5" w:rsidP="00B549D5">
            <w:pPr>
              <w:spacing w:after="0" w:line="240" w:lineRule="auto"/>
              <w:jc w:val="center"/>
              <w:rPr>
                <w:rFonts w:ascii="Arial Narrow" w:hAnsi="Arial Narrow"/>
                <w:color w:val="000000"/>
                <w:lang w:val="es-UY" w:eastAsia="es-UY"/>
              </w:rPr>
            </w:pPr>
            <w:r w:rsidRPr="00B549D5">
              <w:rPr>
                <w:rFonts w:ascii="Arial Narrow" w:hAnsi="Arial Narrow"/>
                <w:color w:val="000000"/>
                <w:lang w:val="es-UY" w:eastAsia="es-UY"/>
              </w:rPr>
              <w:t>73.18</w:t>
            </w:r>
          </w:p>
        </w:tc>
      </w:tr>
    </w:tbl>
    <w:p w:rsidR="00F407C1" w:rsidRDefault="00F407C1" w:rsidP="00F407C1">
      <w:pPr>
        <w:spacing w:after="0"/>
        <w:jc w:val="both"/>
        <w:rPr>
          <w:rFonts w:ascii="Trebuchet MS" w:hAnsi="Trebuchet MS"/>
          <w:sz w:val="20"/>
          <w:szCs w:val="20"/>
          <w:lang w:val="es-UY"/>
        </w:rPr>
      </w:pPr>
    </w:p>
    <w:p w:rsidR="006213E4" w:rsidRDefault="00B549D5" w:rsidP="0003443B">
      <w:pPr>
        <w:spacing w:after="0"/>
        <w:jc w:val="both"/>
        <w:rPr>
          <w:rFonts w:ascii="Trebuchet MS" w:hAnsi="Trebuchet MS"/>
          <w:sz w:val="20"/>
          <w:szCs w:val="20"/>
          <w:lang w:val="es-UY"/>
        </w:rPr>
      </w:pPr>
      <w:r>
        <w:rPr>
          <w:rFonts w:ascii="Trebuchet MS" w:hAnsi="Trebuchet MS"/>
          <w:sz w:val="20"/>
          <w:szCs w:val="20"/>
          <w:lang w:val="es-UY"/>
        </w:rPr>
        <w:t>En la tabla adjunta se exponen los cálculos de reservas para los polígonos que cumplen con las condiciones de aptitud para fabricación de cemento portland en dos situaciones: con carbonato de magnesio menor al 6% (máximo aceptable) y menor al 4%.</w:t>
      </w:r>
    </w:p>
    <w:p w:rsidR="00B549D5" w:rsidRDefault="00B549D5" w:rsidP="0003443B">
      <w:pPr>
        <w:spacing w:after="0"/>
        <w:jc w:val="both"/>
        <w:rPr>
          <w:rFonts w:ascii="Trebuchet MS" w:hAnsi="Trebuchet MS"/>
          <w:sz w:val="20"/>
          <w:szCs w:val="20"/>
          <w:lang w:val="es-UY"/>
        </w:rPr>
      </w:pPr>
    </w:p>
    <w:p w:rsidR="00B549D5" w:rsidRDefault="00B549D5" w:rsidP="0003443B">
      <w:pPr>
        <w:spacing w:after="0"/>
        <w:jc w:val="both"/>
        <w:rPr>
          <w:rFonts w:ascii="Trebuchet MS" w:hAnsi="Trebuchet MS"/>
          <w:sz w:val="20"/>
          <w:szCs w:val="20"/>
          <w:lang w:val="es-UY"/>
        </w:rPr>
      </w:pPr>
      <w:r>
        <w:rPr>
          <w:rFonts w:ascii="Trebuchet MS" w:hAnsi="Trebuchet MS"/>
          <w:sz w:val="20"/>
          <w:szCs w:val="20"/>
          <w:lang w:val="es-UY"/>
        </w:rPr>
        <w:t>Las reservas medidas probadas suman 24.38 millones de toneladas en banco para 5 metros de profundidad (90/6) y 7.32 millones de toneladas en idénticas condiciones para 90/4.</w:t>
      </w:r>
    </w:p>
    <w:p w:rsidR="00B549D5" w:rsidRDefault="00B549D5" w:rsidP="0003443B">
      <w:pPr>
        <w:spacing w:after="0"/>
        <w:jc w:val="both"/>
        <w:rPr>
          <w:rFonts w:ascii="Trebuchet MS" w:hAnsi="Trebuchet MS"/>
          <w:sz w:val="20"/>
          <w:szCs w:val="20"/>
          <w:lang w:val="es-UY"/>
        </w:rPr>
      </w:pPr>
    </w:p>
    <w:p w:rsidR="00B549D5" w:rsidRDefault="00B549D5" w:rsidP="0003443B">
      <w:pPr>
        <w:spacing w:after="0"/>
        <w:jc w:val="both"/>
        <w:rPr>
          <w:rFonts w:ascii="Trebuchet MS" w:hAnsi="Trebuchet MS"/>
          <w:sz w:val="20"/>
          <w:szCs w:val="20"/>
          <w:lang w:val="es-UY"/>
        </w:rPr>
      </w:pPr>
      <w:r>
        <w:rPr>
          <w:rFonts w:ascii="Trebuchet MS" w:hAnsi="Trebuchet MS"/>
          <w:sz w:val="20"/>
          <w:szCs w:val="20"/>
          <w:lang w:val="es-UY"/>
        </w:rPr>
        <w:t>Las reservas probables varían entre 14.64 y 73.15 millones de toneladas en banco. Las reservas inferidas máximas pueden alcanzar los 240 millones de toneladas en banco.</w:t>
      </w:r>
    </w:p>
    <w:p w:rsidR="00CA387C" w:rsidRDefault="00CA387C" w:rsidP="0003443B">
      <w:pPr>
        <w:spacing w:after="0"/>
        <w:jc w:val="both"/>
        <w:rPr>
          <w:rFonts w:ascii="Trebuchet MS" w:hAnsi="Trebuchet MS"/>
          <w:sz w:val="20"/>
          <w:szCs w:val="20"/>
          <w:lang w:val="es-UY"/>
        </w:rPr>
      </w:pPr>
    </w:p>
    <w:p w:rsidR="00CA387C" w:rsidRPr="00CA387C" w:rsidRDefault="00CA387C" w:rsidP="00AB33A3">
      <w:pPr>
        <w:spacing w:after="0"/>
        <w:jc w:val="both"/>
        <w:rPr>
          <w:rFonts w:ascii="Trebuchet MS" w:hAnsi="Trebuchet MS"/>
          <w:i/>
          <w:color w:val="0070C0"/>
          <w:sz w:val="18"/>
          <w:szCs w:val="20"/>
          <w:lang w:val="es-UY"/>
        </w:rPr>
      </w:pPr>
      <w:r>
        <w:rPr>
          <w:rFonts w:ascii="Trebuchet MS" w:hAnsi="Trebuchet MS"/>
          <w:sz w:val="20"/>
          <w:szCs w:val="20"/>
          <w:lang w:val="es-UY"/>
        </w:rPr>
        <w:t>A ninguno de los valores expuesto se le aplicaron los descuentos por operación, logísticos/estratégicos y/o ambientales.</w:t>
      </w:r>
    </w:p>
    <w:p w:rsidR="00B549D5" w:rsidRDefault="00B549D5" w:rsidP="0003443B">
      <w:pPr>
        <w:spacing w:after="0"/>
        <w:jc w:val="both"/>
        <w:rPr>
          <w:rFonts w:ascii="Trebuchet MS" w:hAnsi="Trebuchet MS"/>
          <w:sz w:val="20"/>
          <w:szCs w:val="20"/>
          <w:lang w:val="es-UY"/>
        </w:rPr>
      </w:pPr>
    </w:p>
    <w:p w:rsidR="00CA387C" w:rsidRDefault="00CA387C" w:rsidP="0003443B">
      <w:pPr>
        <w:spacing w:after="0"/>
        <w:jc w:val="both"/>
        <w:rPr>
          <w:rFonts w:ascii="Trebuchet MS" w:hAnsi="Trebuchet MS"/>
          <w:sz w:val="20"/>
          <w:szCs w:val="20"/>
          <w:lang w:val="es-UY"/>
        </w:rPr>
      </w:pPr>
    </w:p>
    <w:p w:rsidR="00BE759D" w:rsidRPr="006213E4" w:rsidRDefault="00BE759D" w:rsidP="00BE759D">
      <w:pPr>
        <w:spacing w:after="0"/>
        <w:jc w:val="both"/>
        <w:rPr>
          <w:rFonts w:ascii="Trebuchet MS" w:hAnsi="Trebuchet MS"/>
          <w:b/>
          <w:color w:val="0070C0"/>
          <w:sz w:val="24"/>
          <w:szCs w:val="20"/>
          <w:lang w:val="es-UY"/>
        </w:rPr>
      </w:pPr>
      <w:r>
        <w:rPr>
          <w:rFonts w:ascii="Trebuchet MS" w:hAnsi="Trebuchet MS"/>
          <w:b/>
          <w:color w:val="0070C0"/>
          <w:sz w:val="24"/>
          <w:szCs w:val="20"/>
          <w:lang w:val="es-UY"/>
        </w:rPr>
        <w:t>Diseño de Plan de Perforaciones</w:t>
      </w:r>
    </w:p>
    <w:p w:rsidR="00BE759D" w:rsidRDefault="000B4F59" w:rsidP="0003443B">
      <w:pPr>
        <w:spacing w:after="0"/>
        <w:jc w:val="both"/>
        <w:rPr>
          <w:rFonts w:ascii="Trebuchet MS" w:hAnsi="Trebuchet MS"/>
          <w:sz w:val="20"/>
          <w:szCs w:val="20"/>
          <w:lang w:val="es-UY"/>
        </w:rPr>
      </w:pPr>
      <w:r>
        <w:rPr>
          <w:rFonts w:ascii="Trebuchet MS" w:hAnsi="Trebuchet MS"/>
          <w:sz w:val="20"/>
          <w:szCs w:val="20"/>
          <w:lang w:val="es-UY"/>
        </w:rPr>
        <w:t xml:space="preserve">Tal como fuera expuesto en este documento, la estructura geológica del macizo </w:t>
      </w:r>
      <w:proofErr w:type="spellStart"/>
      <w:r>
        <w:rPr>
          <w:rFonts w:ascii="Trebuchet MS" w:hAnsi="Trebuchet MS"/>
          <w:sz w:val="20"/>
          <w:szCs w:val="20"/>
          <w:lang w:val="es-UY"/>
        </w:rPr>
        <w:t>metacalcáreo</w:t>
      </w:r>
      <w:proofErr w:type="spellEnd"/>
      <w:r>
        <w:rPr>
          <w:rFonts w:ascii="Trebuchet MS" w:hAnsi="Trebuchet MS"/>
          <w:sz w:val="20"/>
          <w:szCs w:val="20"/>
          <w:lang w:val="es-UY"/>
        </w:rPr>
        <w:t xml:space="preserve"> se define como un pliegue abierto de eje suavemente </w:t>
      </w:r>
      <w:proofErr w:type="spellStart"/>
      <w:r>
        <w:rPr>
          <w:rFonts w:ascii="Trebuchet MS" w:hAnsi="Trebuchet MS"/>
          <w:sz w:val="20"/>
          <w:szCs w:val="20"/>
          <w:lang w:val="es-UY"/>
        </w:rPr>
        <w:t>buzante</w:t>
      </w:r>
      <w:proofErr w:type="spellEnd"/>
      <w:r>
        <w:rPr>
          <w:rFonts w:ascii="Trebuchet MS" w:hAnsi="Trebuchet MS"/>
          <w:sz w:val="20"/>
          <w:szCs w:val="20"/>
          <w:lang w:val="es-UY"/>
        </w:rPr>
        <w:t xml:space="preserve"> al Norte y con charnela vertical. El piso de la secuencia se ubica en el Sur mientras que el tope (conglomerados de la </w:t>
      </w:r>
      <w:proofErr w:type="spellStart"/>
      <w:r>
        <w:rPr>
          <w:rFonts w:ascii="Trebuchet MS" w:hAnsi="Trebuchet MS"/>
          <w:sz w:val="20"/>
          <w:szCs w:val="20"/>
          <w:lang w:val="es-UY"/>
        </w:rPr>
        <w:t>Fm.</w:t>
      </w:r>
      <w:proofErr w:type="spellEnd"/>
      <w:r>
        <w:rPr>
          <w:rFonts w:ascii="Trebuchet MS" w:hAnsi="Trebuchet MS"/>
          <w:sz w:val="20"/>
          <w:szCs w:val="20"/>
          <w:lang w:val="es-UY"/>
        </w:rPr>
        <w:t xml:space="preserve"> Barriga Negra) quedan en el Norte. Ambos flancos muestran las mejores condiciones como materia prima para la fabricación de cemento portland por sus contenidos en carbonatos de calcio y magnesio.</w:t>
      </w:r>
    </w:p>
    <w:p w:rsidR="000B4F59" w:rsidRDefault="000B4F59" w:rsidP="0003443B">
      <w:pPr>
        <w:spacing w:after="0"/>
        <w:jc w:val="both"/>
        <w:rPr>
          <w:rFonts w:ascii="Trebuchet MS" w:hAnsi="Trebuchet MS"/>
          <w:sz w:val="20"/>
          <w:szCs w:val="20"/>
          <w:lang w:val="es-UY"/>
        </w:rPr>
      </w:pPr>
    </w:p>
    <w:p w:rsidR="00B549D5" w:rsidRDefault="000B4F59" w:rsidP="0003443B">
      <w:pPr>
        <w:spacing w:after="0"/>
        <w:jc w:val="both"/>
        <w:rPr>
          <w:rFonts w:ascii="Trebuchet MS" w:hAnsi="Trebuchet MS"/>
          <w:sz w:val="20"/>
          <w:szCs w:val="20"/>
          <w:lang w:val="es-UY"/>
        </w:rPr>
      </w:pPr>
      <w:r>
        <w:rPr>
          <w:rFonts w:ascii="Trebuchet MS" w:hAnsi="Trebuchet MS"/>
          <w:sz w:val="20"/>
          <w:szCs w:val="20"/>
          <w:lang w:val="es-UY"/>
        </w:rPr>
        <w:t xml:space="preserve">Atendiendo a estos considerandos expuestos se definen dos zonas de máximo interés para explotar, una en cada flanco del pliegue. </w:t>
      </w:r>
      <w:r w:rsidR="00884398">
        <w:rPr>
          <w:rFonts w:ascii="Trebuchet MS" w:hAnsi="Trebuchet MS"/>
          <w:sz w:val="20"/>
          <w:szCs w:val="20"/>
          <w:lang w:val="es-UY"/>
        </w:rPr>
        <w:t>En cada uno de ellos se estableció un perfil donde se realizarán perforaciones inclinadas 60°al Sur de 50 metros de profundidad cada una.</w:t>
      </w:r>
    </w:p>
    <w:p w:rsidR="009F41A1" w:rsidRDefault="009F41A1" w:rsidP="0003443B">
      <w:pPr>
        <w:spacing w:after="0"/>
        <w:jc w:val="both"/>
        <w:rPr>
          <w:rFonts w:ascii="Trebuchet MS" w:hAnsi="Trebuchet MS"/>
          <w:sz w:val="20"/>
          <w:szCs w:val="20"/>
          <w:lang w:val="es-UY"/>
        </w:rPr>
      </w:pPr>
    </w:p>
    <w:p w:rsidR="009F41A1" w:rsidRDefault="009F41A1" w:rsidP="0003443B">
      <w:pPr>
        <w:spacing w:after="0"/>
        <w:jc w:val="both"/>
        <w:rPr>
          <w:rFonts w:ascii="Trebuchet MS" w:hAnsi="Trebuchet MS"/>
          <w:sz w:val="20"/>
          <w:szCs w:val="20"/>
          <w:lang w:val="es-UY"/>
        </w:rPr>
      </w:pPr>
      <w:r>
        <w:rPr>
          <w:rFonts w:ascii="Trebuchet MS" w:hAnsi="Trebuchet MS"/>
          <w:sz w:val="20"/>
          <w:szCs w:val="20"/>
          <w:lang w:val="es-UY"/>
        </w:rPr>
        <w:t>El Perfil #1 se ubica en el flanco occidental y cuenta con 13 perforaciones a lo largo de una línea con rumbo SW-NE. El Perfil #2 lo hace en el flanco oriental, con 7 perforaciones en una línea de rumbo SSW-NNE. La ubicación de cada perforación se muestra en la figura adjunta y está dada por sus coordenadas UTM.</w:t>
      </w:r>
    </w:p>
    <w:p w:rsidR="009F41A1" w:rsidRDefault="009F41A1" w:rsidP="0003443B">
      <w:pPr>
        <w:spacing w:after="0"/>
        <w:jc w:val="both"/>
        <w:rPr>
          <w:rFonts w:ascii="Trebuchet MS" w:hAnsi="Trebuchet MS"/>
          <w:sz w:val="20"/>
          <w:szCs w:val="20"/>
          <w:lang w:val="es-UY"/>
        </w:rPr>
      </w:pPr>
    </w:p>
    <w:p w:rsidR="009F41A1" w:rsidRDefault="009F41A1" w:rsidP="0003443B">
      <w:pPr>
        <w:spacing w:after="0"/>
        <w:jc w:val="both"/>
        <w:rPr>
          <w:rFonts w:ascii="Trebuchet MS" w:hAnsi="Trebuchet MS"/>
          <w:sz w:val="20"/>
          <w:szCs w:val="20"/>
          <w:lang w:val="es-UY"/>
        </w:rPr>
      </w:pPr>
    </w:p>
    <w:p w:rsidR="009F41A1" w:rsidRDefault="009F41A1" w:rsidP="0003443B">
      <w:pPr>
        <w:spacing w:after="0"/>
        <w:jc w:val="both"/>
        <w:rPr>
          <w:rFonts w:ascii="Trebuchet MS" w:hAnsi="Trebuchet MS"/>
          <w:sz w:val="20"/>
          <w:szCs w:val="20"/>
          <w:lang w:val="es-UY"/>
        </w:rPr>
      </w:pPr>
    </w:p>
    <w:p w:rsidR="009F41A1" w:rsidRDefault="009F41A1" w:rsidP="0003443B">
      <w:pPr>
        <w:spacing w:after="0"/>
        <w:jc w:val="both"/>
        <w:rPr>
          <w:rFonts w:ascii="Trebuchet MS" w:hAnsi="Trebuchet MS"/>
          <w:sz w:val="20"/>
          <w:szCs w:val="20"/>
          <w:lang w:val="es-UY"/>
        </w:rPr>
      </w:pPr>
    </w:p>
    <w:p w:rsidR="000B4F59" w:rsidRDefault="000B4F59" w:rsidP="0003443B">
      <w:pPr>
        <w:spacing w:after="0"/>
        <w:jc w:val="both"/>
        <w:rPr>
          <w:rFonts w:ascii="Trebuchet MS" w:hAnsi="Trebuchet MS"/>
          <w:sz w:val="20"/>
          <w:szCs w:val="20"/>
          <w:lang w:val="es-UY"/>
        </w:rPr>
      </w:pPr>
    </w:p>
    <w:p w:rsidR="009F41A1" w:rsidRDefault="00AE2CF6" w:rsidP="0003443B">
      <w:pPr>
        <w:spacing w:after="0"/>
        <w:jc w:val="both"/>
        <w:rPr>
          <w:rFonts w:ascii="Trebuchet MS" w:hAnsi="Trebuchet MS"/>
          <w:sz w:val="20"/>
          <w:szCs w:val="20"/>
          <w:lang w:val="es-UY"/>
        </w:rPr>
      </w:pPr>
      <w:r>
        <w:rPr>
          <w:rFonts w:ascii="Trebuchet MS" w:hAnsi="Trebuchet MS"/>
          <w:sz w:val="20"/>
          <w:szCs w:val="20"/>
          <w:lang w:val="es-UY"/>
        </w:rPr>
        <w:t xml:space="preserve">Las perforaciones serán ejecutadas mediante rotación con corona diamantada, extrayéndose testigos corridos diámetro NQ (47.6mm), BTW-C (42.0mm) o NTW-C (56.0mm) que se ordenarán en cajas de madera especialmente construidas a tal fin. Cada perforación será descrita desde el punto de vista estructural y composicional y registrada mediante fotografías. En los tramos calcáreos consolidados se tomarán muestras compuestas de tres metros de longitud mediante corte del testigo a la mitad y una de las mitades en dos cuartos. Uno de los cuartos será analizado y el otro se guardará embolsado como </w:t>
      </w:r>
      <w:proofErr w:type="spellStart"/>
      <w:r>
        <w:rPr>
          <w:rFonts w:ascii="Trebuchet MS" w:hAnsi="Trebuchet MS"/>
          <w:sz w:val="20"/>
          <w:szCs w:val="20"/>
          <w:lang w:val="es-UY"/>
        </w:rPr>
        <w:t>backup</w:t>
      </w:r>
      <w:proofErr w:type="spellEnd"/>
      <w:r>
        <w:rPr>
          <w:rFonts w:ascii="Trebuchet MS" w:hAnsi="Trebuchet MS"/>
          <w:sz w:val="20"/>
          <w:szCs w:val="20"/>
          <w:lang w:val="es-UY"/>
        </w:rPr>
        <w:t>.</w:t>
      </w:r>
    </w:p>
    <w:p w:rsidR="00AE2CF6" w:rsidRDefault="00AE2CF6" w:rsidP="0003443B">
      <w:pPr>
        <w:spacing w:after="0"/>
        <w:jc w:val="both"/>
        <w:rPr>
          <w:rFonts w:ascii="Trebuchet MS" w:hAnsi="Trebuchet MS"/>
          <w:sz w:val="20"/>
          <w:szCs w:val="20"/>
          <w:lang w:val="es-UY"/>
        </w:rPr>
      </w:pPr>
      <w:r>
        <w:rPr>
          <w:rFonts w:ascii="Trebuchet MS" w:hAnsi="Trebuchet MS"/>
          <w:noProof/>
          <w:sz w:val="20"/>
          <w:szCs w:val="20"/>
          <w:lang w:val="en-US" w:eastAsia="en-US"/>
        </w:rPr>
        <w:lastRenderedPageBreak/>
        <w:drawing>
          <wp:inline distT="0" distB="0" distL="0" distR="0">
            <wp:extent cx="5398403" cy="3291840"/>
            <wp:effectExtent l="19050" t="19050" r="12065" b="22860"/>
            <wp:docPr id="18" name="Imagen 18" descr="G:\Fotos Digitales\2011-02-26 - Deracor SA - CASIL\DSCN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Digitales\2011-02-26 - Deracor SA - CASIL\DSCN592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98770" cy="3292064"/>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4F59" w:rsidRPr="00AE2CF6" w:rsidRDefault="00AE2CF6" w:rsidP="00AE2CF6">
      <w:pPr>
        <w:spacing w:after="0"/>
        <w:jc w:val="center"/>
        <w:rPr>
          <w:rFonts w:ascii="Trebuchet MS" w:hAnsi="Trebuchet MS"/>
          <w:i/>
          <w:color w:val="0070C0"/>
          <w:sz w:val="18"/>
          <w:szCs w:val="20"/>
          <w:lang w:val="es-UY"/>
        </w:rPr>
      </w:pPr>
      <w:r>
        <w:rPr>
          <w:rFonts w:ascii="Trebuchet MS" w:hAnsi="Trebuchet MS"/>
          <w:i/>
          <w:color w:val="0070C0"/>
          <w:sz w:val="18"/>
          <w:szCs w:val="20"/>
          <w:lang w:val="es-UY"/>
        </w:rPr>
        <w:t xml:space="preserve">Perforación </w:t>
      </w:r>
      <w:proofErr w:type="spellStart"/>
      <w:r>
        <w:rPr>
          <w:rFonts w:ascii="Trebuchet MS" w:hAnsi="Trebuchet MS"/>
          <w:i/>
          <w:color w:val="0070C0"/>
          <w:sz w:val="18"/>
          <w:szCs w:val="20"/>
          <w:lang w:val="es-UY"/>
        </w:rPr>
        <w:t>testigada</w:t>
      </w:r>
      <w:proofErr w:type="spellEnd"/>
      <w:r>
        <w:rPr>
          <w:rFonts w:ascii="Trebuchet MS" w:hAnsi="Trebuchet MS"/>
          <w:i/>
          <w:color w:val="0070C0"/>
          <w:sz w:val="18"/>
          <w:szCs w:val="20"/>
          <w:lang w:val="es-UY"/>
        </w:rPr>
        <w:t xml:space="preserve"> NQ como las propuestas aquí.</w:t>
      </w:r>
    </w:p>
    <w:p w:rsidR="00884398" w:rsidRDefault="00884398" w:rsidP="0003443B">
      <w:pPr>
        <w:spacing w:after="0"/>
        <w:jc w:val="both"/>
        <w:rPr>
          <w:rFonts w:ascii="Trebuchet MS" w:hAnsi="Trebuchet MS"/>
          <w:sz w:val="20"/>
          <w:szCs w:val="20"/>
          <w:lang w:val="es-UY"/>
        </w:rPr>
      </w:pPr>
    </w:p>
    <w:p w:rsidR="00884398" w:rsidRDefault="00AE2CF6" w:rsidP="0003443B">
      <w:pPr>
        <w:spacing w:after="0"/>
        <w:jc w:val="both"/>
        <w:rPr>
          <w:rFonts w:ascii="Trebuchet MS" w:hAnsi="Trebuchet MS"/>
          <w:sz w:val="20"/>
          <w:szCs w:val="20"/>
          <w:lang w:val="es-UY"/>
        </w:rPr>
      </w:pPr>
      <w:r>
        <w:rPr>
          <w:rFonts w:ascii="Trebuchet MS" w:hAnsi="Trebuchet MS"/>
          <w:noProof/>
          <w:sz w:val="20"/>
          <w:szCs w:val="20"/>
          <w:lang w:val="en-US" w:eastAsia="en-US"/>
        </w:rPr>
        <w:drawing>
          <wp:inline distT="0" distB="0" distL="0" distR="0">
            <wp:extent cx="5398770" cy="4047490"/>
            <wp:effectExtent l="19050" t="19050" r="11430" b="10160"/>
            <wp:docPr id="19" name="Imagen 19" descr="G:\Fotos Digitales\2011-01-19 - Deracor - Nolir Salto - Termas de Daymán\DSCN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Digitales\2011-01-19 - Deracor - Nolir Salto - Termas de Daymán\DSCN572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47490"/>
                    </a:xfrm>
                    <a:prstGeom prst="rect">
                      <a:avLst/>
                    </a:prstGeom>
                    <a:noFill/>
                    <a:ln>
                      <a:solidFill>
                        <a:schemeClr val="accent1"/>
                      </a:solidFill>
                    </a:ln>
                  </pic:spPr>
                </pic:pic>
              </a:graphicData>
            </a:graphic>
          </wp:inline>
        </w:drawing>
      </w:r>
    </w:p>
    <w:p w:rsidR="00AE2CF6" w:rsidRPr="00AE2CF6" w:rsidRDefault="00AE2CF6" w:rsidP="00AE2CF6">
      <w:pPr>
        <w:spacing w:after="0"/>
        <w:jc w:val="center"/>
        <w:rPr>
          <w:rFonts w:ascii="Trebuchet MS" w:hAnsi="Trebuchet MS"/>
          <w:i/>
          <w:color w:val="0070C0"/>
          <w:sz w:val="18"/>
          <w:szCs w:val="20"/>
          <w:lang w:val="es-UY"/>
        </w:rPr>
      </w:pPr>
      <w:r>
        <w:rPr>
          <w:rFonts w:ascii="Trebuchet MS" w:hAnsi="Trebuchet MS"/>
          <w:i/>
          <w:color w:val="0070C0"/>
          <w:sz w:val="18"/>
          <w:szCs w:val="20"/>
          <w:lang w:val="es-UY"/>
        </w:rPr>
        <w:t xml:space="preserve">Perforación </w:t>
      </w:r>
      <w:r w:rsidR="004924E8">
        <w:rPr>
          <w:rFonts w:ascii="Trebuchet MS" w:hAnsi="Trebuchet MS"/>
          <w:i/>
          <w:color w:val="0070C0"/>
          <w:sz w:val="18"/>
          <w:szCs w:val="20"/>
          <w:lang w:val="es-UY"/>
        </w:rPr>
        <w:t>completa, descripta y lista para el muestreo.</w:t>
      </w:r>
    </w:p>
    <w:p w:rsidR="00884398" w:rsidRDefault="00884398" w:rsidP="0003443B">
      <w:pPr>
        <w:spacing w:after="0"/>
        <w:jc w:val="both"/>
        <w:rPr>
          <w:rFonts w:ascii="Trebuchet MS" w:hAnsi="Trebuchet MS"/>
          <w:sz w:val="20"/>
          <w:szCs w:val="20"/>
          <w:lang w:val="es-UY"/>
        </w:rPr>
      </w:pPr>
    </w:p>
    <w:p w:rsidR="00884398" w:rsidRDefault="004924E8" w:rsidP="0003443B">
      <w:pPr>
        <w:spacing w:after="0"/>
        <w:jc w:val="both"/>
        <w:rPr>
          <w:rFonts w:ascii="Trebuchet MS" w:hAnsi="Trebuchet MS"/>
          <w:sz w:val="20"/>
          <w:szCs w:val="20"/>
          <w:lang w:val="es-UY"/>
        </w:rPr>
      </w:pPr>
      <w:r>
        <w:rPr>
          <w:rFonts w:ascii="Trebuchet MS" w:hAnsi="Trebuchet MS"/>
          <w:sz w:val="20"/>
          <w:szCs w:val="20"/>
          <w:lang w:val="es-UY"/>
        </w:rPr>
        <w:t>Estas perforaciones permitirán conocer la distribución de los carbonatos en profundidad (magnesio y calcio) y definir las tendencias en el eje “z”. En los cortes geológicos adjuntos se aprecian las tendencias en sentido groseramente Norte – Sur, mostrando que el contenido en CaCO</w:t>
      </w:r>
      <w:r w:rsidRPr="004924E8">
        <w:rPr>
          <w:rFonts w:ascii="Trebuchet MS" w:hAnsi="Trebuchet MS"/>
          <w:sz w:val="20"/>
          <w:szCs w:val="20"/>
          <w:vertAlign w:val="subscript"/>
          <w:lang w:val="es-UY"/>
        </w:rPr>
        <w:t>3</w:t>
      </w:r>
      <w:r>
        <w:rPr>
          <w:rFonts w:ascii="Trebuchet MS" w:hAnsi="Trebuchet MS"/>
          <w:sz w:val="20"/>
          <w:szCs w:val="20"/>
          <w:lang w:val="es-UY"/>
        </w:rPr>
        <w:t xml:space="preserve"> disminuye de Sur a Norte a la inversa de lo que ocurre con el MgCO</w:t>
      </w:r>
      <w:r w:rsidRPr="004924E8">
        <w:rPr>
          <w:rFonts w:ascii="Trebuchet MS" w:hAnsi="Trebuchet MS"/>
          <w:sz w:val="20"/>
          <w:szCs w:val="20"/>
          <w:vertAlign w:val="subscript"/>
          <w:lang w:val="es-UY"/>
        </w:rPr>
        <w:t>3</w:t>
      </w:r>
      <w:r>
        <w:rPr>
          <w:rFonts w:ascii="Trebuchet MS" w:hAnsi="Trebuchet MS"/>
          <w:sz w:val="20"/>
          <w:szCs w:val="20"/>
          <w:lang w:val="es-UY"/>
        </w:rPr>
        <w:t>.</w:t>
      </w:r>
    </w:p>
    <w:p w:rsidR="004924E8" w:rsidRDefault="004924E8" w:rsidP="0003443B">
      <w:pPr>
        <w:spacing w:after="0"/>
        <w:jc w:val="both"/>
        <w:rPr>
          <w:rFonts w:ascii="Trebuchet MS" w:hAnsi="Trebuchet MS"/>
          <w:sz w:val="20"/>
          <w:szCs w:val="20"/>
          <w:lang w:val="es-UY"/>
        </w:rPr>
      </w:pPr>
    </w:p>
    <w:p w:rsidR="004924E8" w:rsidRDefault="004924E8" w:rsidP="0003443B">
      <w:pPr>
        <w:spacing w:after="0"/>
        <w:jc w:val="both"/>
        <w:rPr>
          <w:rFonts w:ascii="Trebuchet MS" w:hAnsi="Trebuchet MS"/>
          <w:sz w:val="20"/>
          <w:szCs w:val="20"/>
          <w:lang w:val="es-UY"/>
        </w:rPr>
      </w:pPr>
      <w:r>
        <w:rPr>
          <w:rFonts w:ascii="Trebuchet MS" w:hAnsi="Trebuchet MS"/>
          <w:sz w:val="20"/>
          <w:szCs w:val="20"/>
          <w:lang w:val="es-UY"/>
        </w:rPr>
        <w:t xml:space="preserve">En esta primera etapa de perforaciones a lo largo de perfiles específicos se pretende conocer si la mineralización calcárea (en términos de aptitud para los fines previstos, y en especial como insumo para la fabricación de cemento portland) mantiene una estructura </w:t>
      </w:r>
      <w:proofErr w:type="spellStart"/>
      <w:r>
        <w:rPr>
          <w:rFonts w:ascii="Trebuchet MS" w:hAnsi="Trebuchet MS"/>
          <w:sz w:val="20"/>
          <w:szCs w:val="20"/>
          <w:lang w:val="es-UY"/>
        </w:rPr>
        <w:t>estratoligada</w:t>
      </w:r>
      <w:proofErr w:type="spellEnd"/>
      <w:r>
        <w:rPr>
          <w:rFonts w:ascii="Trebuchet MS" w:hAnsi="Trebuchet MS"/>
          <w:sz w:val="20"/>
          <w:szCs w:val="20"/>
          <w:lang w:val="es-UY"/>
        </w:rPr>
        <w:t xml:space="preserve"> tal como ocurre en superficie. </w:t>
      </w:r>
    </w:p>
    <w:p w:rsidR="004924E8" w:rsidRDefault="004924E8" w:rsidP="0003443B">
      <w:pPr>
        <w:spacing w:after="0"/>
        <w:jc w:val="both"/>
        <w:rPr>
          <w:rFonts w:ascii="Trebuchet MS" w:hAnsi="Trebuchet MS"/>
          <w:sz w:val="20"/>
          <w:szCs w:val="20"/>
          <w:lang w:val="es-UY"/>
        </w:rPr>
      </w:pPr>
    </w:p>
    <w:p w:rsidR="004924E8" w:rsidRDefault="004924E8" w:rsidP="0003443B">
      <w:pPr>
        <w:spacing w:after="0"/>
        <w:jc w:val="both"/>
        <w:rPr>
          <w:rFonts w:ascii="Trebuchet MS" w:hAnsi="Trebuchet MS"/>
          <w:sz w:val="20"/>
          <w:szCs w:val="20"/>
          <w:lang w:val="es-UY"/>
        </w:rPr>
      </w:pPr>
      <w:r>
        <w:rPr>
          <w:rFonts w:ascii="Trebuchet MS" w:hAnsi="Trebuchet MS"/>
          <w:sz w:val="20"/>
          <w:szCs w:val="20"/>
          <w:lang w:val="es-UY"/>
        </w:rPr>
        <w:t xml:space="preserve">Debe hacerse notar que esta situación no es común en los yacimientos de rocas calcáreas metamórficas del Uruguay, ya que en la enorme mayoría de los casos no pueden definirse </w:t>
      </w:r>
      <w:proofErr w:type="spellStart"/>
      <w:r>
        <w:rPr>
          <w:rFonts w:ascii="Trebuchet MS" w:hAnsi="Trebuchet MS"/>
          <w:sz w:val="20"/>
          <w:szCs w:val="20"/>
          <w:lang w:val="es-UY"/>
        </w:rPr>
        <w:t>trends</w:t>
      </w:r>
      <w:proofErr w:type="spellEnd"/>
      <w:r>
        <w:rPr>
          <w:rFonts w:ascii="Trebuchet MS" w:hAnsi="Trebuchet MS"/>
          <w:sz w:val="20"/>
          <w:szCs w:val="20"/>
          <w:lang w:val="es-UY"/>
        </w:rPr>
        <w:t xml:space="preserve"> o comportamientos espaciales coherentes con la estructura geológica regional.</w:t>
      </w:r>
    </w:p>
    <w:p w:rsidR="00884398" w:rsidRDefault="00884398" w:rsidP="0003443B">
      <w:pPr>
        <w:spacing w:after="0"/>
        <w:jc w:val="both"/>
        <w:rPr>
          <w:rFonts w:ascii="Trebuchet MS" w:hAnsi="Trebuchet MS"/>
          <w:sz w:val="20"/>
          <w:szCs w:val="20"/>
          <w:lang w:val="es-UY"/>
        </w:rPr>
      </w:pPr>
    </w:p>
    <w:p w:rsidR="00884398" w:rsidRDefault="00884398" w:rsidP="0003443B">
      <w:pPr>
        <w:spacing w:after="0"/>
        <w:jc w:val="both"/>
        <w:rPr>
          <w:rFonts w:ascii="Trebuchet MS" w:hAnsi="Trebuchet MS"/>
          <w:sz w:val="20"/>
          <w:szCs w:val="20"/>
          <w:lang w:val="es-UY"/>
        </w:rPr>
      </w:pPr>
    </w:p>
    <w:p w:rsidR="002B2843" w:rsidRDefault="002B2843" w:rsidP="0003443B">
      <w:pPr>
        <w:spacing w:after="0"/>
        <w:jc w:val="both"/>
        <w:rPr>
          <w:rFonts w:ascii="Trebuchet MS" w:hAnsi="Trebuchet MS"/>
          <w:sz w:val="20"/>
          <w:szCs w:val="20"/>
          <w:lang w:val="es-UY"/>
        </w:rPr>
      </w:pPr>
      <w:bookmarkStart w:id="0" w:name="_GoBack"/>
      <w:bookmarkEnd w:id="0"/>
    </w:p>
    <w:p w:rsidR="002B2843" w:rsidRDefault="002B2843" w:rsidP="0003443B">
      <w:pPr>
        <w:spacing w:after="0"/>
        <w:jc w:val="both"/>
        <w:rPr>
          <w:rFonts w:ascii="Trebuchet MS" w:hAnsi="Trebuchet MS"/>
          <w:sz w:val="20"/>
          <w:szCs w:val="20"/>
          <w:lang w:val="es-UY"/>
        </w:rPr>
      </w:pPr>
    </w:p>
    <w:p w:rsidR="002B2843" w:rsidRDefault="002B2843" w:rsidP="0003443B">
      <w:pPr>
        <w:spacing w:after="0"/>
        <w:jc w:val="both"/>
        <w:rPr>
          <w:rFonts w:ascii="Trebuchet MS" w:hAnsi="Trebuchet MS"/>
          <w:sz w:val="20"/>
          <w:szCs w:val="20"/>
          <w:lang w:val="es-UY"/>
        </w:rPr>
      </w:pPr>
    </w:p>
    <w:p w:rsidR="00132BB3" w:rsidRDefault="00132BB3" w:rsidP="0003443B">
      <w:pPr>
        <w:spacing w:after="0"/>
        <w:jc w:val="both"/>
        <w:rPr>
          <w:rFonts w:ascii="Trebuchet MS" w:hAnsi="Trebuchet MS"/>
          <w:sz w:val="20"/>
          <w:szCs w:val="20"/>
          <w:lang w:val="es-UY"/>
        </w:rPr>
      </w:pPr>
    </w:p>
    <w:p w:rsidR="00132BB3" w:rsidRDefault="00132BB3" w:rsidP="0003443B">
      <w:pPr>
        <w:spacing w:after="0"/>
        <w:jc w:val="both"/>
        <w:rPr>
          <w:rFonts w:ascii="Trebuchet MS" w:eastAsia="Calibri" w:hAnsi="Trebuchet MS"/>
          <w:sz w:val="20"/>
          <w:lang w:eastAsia="en-US"/>
        </w:rPr>
      </w:pPr>
    </w:p>
    <w:p w:rsidR="0003443B" w:rsidRPr="00B36D5A" w:rsidRDefault="0003443B" w:rsidP="0003443B">
      <w:pPr>
        <w:spacing w:after="0"/>
        <w:jc w:val="both"/>
        <w:rPr>
          <w:rFonts w:ascii="Trebuchet MS" w:eastAsia="Calibri" w:hAnsi="Trebuchet MS"/>
          <w:sz w:val="20"/>
        </w:rPr>
      </w:pPr>
    </w:p>
    <w:p w:rsidR="007539FB" w:rsidRPr="0003443B" w:rsidRDefault="007539FB" w:rsidP="007539FB">
      <w:pPr>
        <w:spacing w:after="0"/>
        <w:ind w:left="708" w:firstLine="708"/>
        <w:jc w:val="both"/>
        <w:rPr>
          <w:rFonts w:ascii="Trebuchet MS" w:eastAsia="Calibri" w:hAnsi="Trebuchet MS"/>
          <w:i/>
          <w:sz w:val="16"/>
        </w:rPr>
      </w:pPr>
      <w:r>
        <w:rPr>
          <w:rFonts w:ascii="Trebuchet MS" w:eastAsia="Calibri" w:hAnsi="Trebuchet MS"/>
          <w:i/>
          <w:sz w:val="16"/>
        </w:rPr>
        <w:tab/>
      </w:r>
      <w:r>
        <w:rPr>
          <w:rFonts w:ascii="Trebuchet MS" w:eastAsia="Calibri" w:hAnsi="Trebuchet MS"/>
          <w:i/>
          <w:sz w:val="16"/>
        </w:rPr>
        <w:tab/>
      </w:r>
      <w:r>
        <w:rPr>
          <w:rFonts w:ascii="Trebuchet MS" w:eastAsia="Calibri" w:hAnsi="Trebuchet MS"/>
          <w:i/>
          <w:sz w:val="16"/>
        </w:rPr>
        <w:tab/>
      </w:r>
    </w:p>
    <w:p w:rsidR="00DE01B3" w:rsidRPr="0003443B" w:rsidRDefault="00DE01B3" w:rsidP="007539FB">
      <w:pPr>
        <w:spacing w:after="0"/>
        <w:jc w:val="both"/>
        <w:rPr>
          <w:rFonts w:ascii="Trebuchet MS" w:eastAsia="Calibri" w:hAnsi="Trebuchet MS"/>
          <w:i/>
          <w:sz w:val="16"/>
        </w:rPr>
      </w:pPr>
    </w:p>
    <w:sectPr w:rsidR="00DE01B3" w:rsidRPr="0003443B" w:rsidSect="00EC5F34">
      <w:headerReference w:type="even" r:id="rId14"/>
      <w:headerReference w:type="default" r:id="rId15"/>
      <w:pgSz w:w="11906" w:h="16838"/>
      <w:pgMar w:top="925" w:right="1701" w:bottom="1417"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9C3" w:rsidRDefault="00DF29C3">
      <w:pPr>
        <w:spacing w:after="0" w:line="240" w:lineRule="auto"/>
      </w:pPr>
      <w:r>
        <w:separator/>
      </w:r>
    </w:p>
  </w:endnote>
  <w:endnote w:type="continuationSeparator" w:id="0">
    <w:p w:rsidR="00DF29C3" w:rsidRDefault="00DF29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9C3" w:rsidRDefault="00DF29C3">
      <w:pPr>
        <w:spacing w:after="0" w:line="240" w:lineRule="auto"/>
      </w:pPr>
      <w:r>
        <w:separator/>
      </w:r>
    </w:p>
  </w:footnote>
  <w:footnote w:type="continuationSeparator" w:id="0">
    <w:p w:rsidR="00DF29C3" w:rsidRDefault="00DF29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FEB" w:rsidRDefault="0073168A">
    <w:pPr>
      <w:pStyle w:val="Header"/>
      <w:framePr w:wrap="around" w:vAnchor="text" w:hAnchor="margin" w:xAlign="right" w:y="1"/>
      <w:rPr>
        <w:rStyle w:val="PageNumber"/>
      </w:rPr>
    </w:pPr>
    <w:r>
      <w:rPr>
        <w:rStyle w:val="PageNumber"/>
      </w:rPr>
      <w:fldChar w:fldCharType="begin"/>
    </w:r>
    <w:r w:rsidR="00FB5FEB">
      <w:rPr>
        <w:rStyle w:val="PageNumber"/>
      </w:rPr>
      <w:instrText xml:space="preserve">PAGE  </w:instrText>
    </w:r>
    <w:r>
      <w:rPr>
        <w:rStyle w:val="PageNumber"/>
      </w:rPr>
      <w:fldChar w:fldCharType="end"/>
    </w:r>
  </w:p>
  <w:p w:rsidR="00FB5FEB" w:rsidRDefault="00FB5FE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55" w:type="dxa"/>
      <w:tblLook w:val="04A0"/>
    </w:tblPr>
    <w:tblGrid>
      <w:gridCol w:w="5778"/>
      <w:gridCol w:w="2977"/>
    </w:tblGrid>
    <w:tr w:rsidR="00FB5FEB" w:rsidTr="00090FAD">
      <w:tc>
        <w:tcPr>
          <w:tcW w:w="5778" w:type="dxa"/>
          <w:vAlign w:val="center"/>
        </w:tcPr>
        <w:p w:rsidR="00FB5FEB" w:rsidRDefault="00FB5FEB" w:rsidP="00132BB3">
          <w:pPr>
            <w:pStyle w:val="Header"/>
            <w:rPr>
              <w:rFonts w:ascii="Trebuchet MS" w:hAnsi="Trebuchet MS"/>
              <w:b/>
              <w:color w:val="4F6228"/>
              <w:sz w:val="14"/>
            </w:rPr>
          </w:pPr>
          <w:r w:rsidRPr="00132BB3">
            <w:rPr>
              <w:rFonts w:ascii="Trebuchet MS" w:hAnsi="Trebuchet MS"/>
              <w:b/>
              <w:color w:val="4F6228"/>
              <w:sz w:val="14"/>
            </w:rPr>
            <w:t xml:space="preserve">OROSUR </w:t>
          </w:r>
          <w:r>
            <w:rPr>
              <w:rFonts w:ascii="Trebuchet MS" w:hAnsi="Trebuchet MS"/>
              <w:b/>
              <w:color w:val="4F6228"/>
              <w:sz w:val="14"/>
            </w:rPr>
            <w:t>–</w:t>
          </w:r>
          <w:r w:rsidRPr="00132BB3">
            <w:rPr>
              <w:rFonts w:ascii="Trebuchet MS" w:hAnsi="Trebuchet MS"/>
              <w:b/>
              <w:color w:val="4F6228"/>
              <w:sz w:val="14"/>
            </w:rPr>
            <w:t xml:space="preserve"> NOLETIR</w:t>
          </w:r>
        </w:p>
        <w:p w:rsidR="00FB5FEB" w:rsidRDefault="00AB33A3" w:rsidP="00132BB3">
          <w:pPr>
            <w:pStyle w:val="Header"/>
            <w:rPr>
              <w:rFonts w:ascii="Trebuchet MS" w:hAnsi="Trebuchet MS"/>
              <w:color w:val="4F6228"/>
              <w:sz w:val="14"/>
            </w:rPr>
          </w:pPr>
          <w:r>
            <w:rPr>
              <w:rFonts w:ascii="Trebuchet MS" w:hAnsi="Trebuchet MS"/>
              <w:color w:val="4F6228"/>
              <w:sz w:val="14"/>
            </w:rPr>
            <w:t xml:space="preserve">RESUMEN - </w:t>
          </w:r>
          <w:r w:rsidR="00FB5FEB">
            <w:rPr>
              <w:rFonts w:ascii="Trebuchet MS" w:hAnsi="Trebuchet MS"/>
              <w:color w:val="4F6228"/>
              <w:sz w:val="14"/>
            </w:rPr>
            <w:t>Relevamiento de Yacimientos Calcáreos</w:t>
          </w:r>
        </w:p>
        <w:p w:rsidR="00FB5FEB" w:rsidRPr="00824144" w:rsidRDefault="00FB5FEB" w:rsidP="009F4758">
          <w:pPr>
            <w:pStyle w:val="Header"/>
            <w:rPr>
              <w:rFonts w:ascii="Trebuchet MS" w:hAnsi="Trebuchet MS"/>
              <w:i/>
              <w:color w:val="4F6228"/>
              <w:sz w:val="14"/>
            </w:rPr>
          </w:pPr>
          <w:r w:rsidRPr="00132BB3">
            <w:rPr>
              <w:rFonts w:ascii="Trebuchet MS" w:hAnsi="Trebuchet MS"/>
              <w:i/>
              <w:color w:val="4F6228"/>
              <w:sz w:val="14"/>
            </w:rPr>
            <w:t xml:space="preserve">Informe Final de Etapa </w:t>
          </w:r>
          <w:r>
            <w:rPr>
              <w:rFonts w:ascii="Trebuchet MS" w:hAnsi="Trebuchet MS"/>
              <w:i/>
              <w:color w:val="4F6228"/>
              <w:sz w:val="14"/>
            </w:rPr>
            <w:t>2</w:t>
          </w:r>
          <w:r w:rsidRPr="00132BB3">
            <w:rPr>
              <w:rFonts w:ascii="Trebuchet MS" w:hAnsi="Trebuchet MS"/>
              <w:i/>
              <w:color w:val="4F6228"/>
              <w:sz w:val="14"/>
            </w:rPr>
            <w:t xml:space="preserve"> – </w:t>
          </w:r>
          <w:r>
            <w:rPr>
              <w:rFonts w:ascii="Trebuchet MS" w:hAnsi="Trebuchet MS"/>
              <w:i/>
              <w:color w:val="4F6228"/>
              <w:sz w:val="14"/>
            </w:rPr>
            <w:t xml:space="preserve">Análisis de Muestras Superficiales y </w:t>
          </w:r>
          <w:r>
            <w:rPr>
              <w:rFonts w:ascii="Trebuchet MS" w:hAnsi="Trebuchet MS"/>
              <w:i/>
              <w:color w:val="4F6228"/>
              <w:sz w:val="14"/>
            </w:rPr>
            <w:br/>
            <w:t>Diseño del Plan de Perforación</w:t>
          </w:r>
        </w:p>
      </w:tc>
      <w:tc>
        <w:tcPr>
          <w:tcW w:w="2977" w:type="dxa"/>
          <w:vAlign w:val="center"/>
        </w:tcPr>
        <w:p w:rsidR="00FB5FEB" w:rsidRDefault="00FB5FEB" w:rsidP="003B258F">
          <w:pPr>
            <w:pStyle w:val="Header"/>
            <w:jc w:val="right"/>
            <w:rPr>
              <w:sz w:val="14"/>
            </w:rPr>
          </w:pPr>
          <w:r>
            <w:rPr>
              <w:noProof/>
              <w:sz w:val="14"/>
            </w:rPr>
            <w:t xml:space="preserve"> </w:t>
          </w:r>
        </w:p>
      </w:tc>
    </w:tr>
  </w:tbl>
  <w:p w:rsidR="00FB5FEB" w:rsidRDefault="00FB5F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B459D"/>
    <w:multiLevelType w:val="hybridMultilevel"/>
    <w:tmpl w:val="3092DF16"/>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nsid w:val="20272183"/>
    <w:multiLevelType w:val="hybridMultilevel"/>
    <w:tmpl w:val="AC2223FC"/>
    <w:lvl w:ilvl="0" w:tplc="7222DC46">
      <w:numFmt w:val="bullet"/>
      <w:lvlText w:val="-"/>
      <w:lvlJc w:val="left"/>
      <w:pPr>
        <w:ind w:left="1080" w:hanging="360"/>
      </w:pPr>
      <w:rPr>
        <w:rFonts w:ascii="Trebuchet MS" w:eastAsia="Times New Roman" w:hAnsi="Trebuchet MS" w:cs="Times New Roman"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2">
    <w:nsid w:val="25FD10D7"/>
    <w:multiLevelType w:val="hybridMultilevel"/>
    <w:tmpl w:val="8AB48B12"/>
    <w:lvl w:ilvl="0" w:tplc="380A0001">
      <w:start w:val="1"/>
      <w:numFmt w:val="bullet"/>
      <w:lvlText w:val=""/>
      <w:lvlJc w:val="left"/>
      <w:pPr>
        <w:ind w:left="1080" w:hanging="360"/>
      </w:pPr>
      <w:rPr>
        <w:rFonts w:ascii="Symbol" w:hAnsi="Symbol"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3">
    <w:nsid w:val="334055B8"/>
    <w:multiLevelType w:val="hybridMultilevel"/>
    <w:tmpl w:val="5AC22A8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nsid w:val="357E6C29"/>
    <w:multiLevelType w:val="hybridMultilevel"/>
    <w:tmpl w:val="7DE4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D120F4"/>
    <w:multiLevelType w:val="hybridMultilevel"/>
    <w:tmpl w:val="C76E71A2"/>
    <w:lvl w:ilvl="0" w:tplc="8C44A5F8">
      <w:start w:val="1"/>
      <w:numFmt w:val="lowerLetter"/>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nsid w:val="53F80580"/>
    <w:multiLevelType w:val="hybridMultilevel"/>
    <w:tmpl w:val="B0600430"/>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nsid w:val="55F67495"/>
    <w:multiLevelType w:val="hybridMultilevel"/>
    <w:tmpl w:val="309A14FE"/>
    <w:lvl w:ilvl="0" w:tplc="380A0017">
      <w:start w:val="1"/>
      <w:numFmt w:val="lowerLetter"/>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8">
    <w:nsid w:val="571C27BF"/>
    <w:multiLevelType w:val="hybridMultilevel"/>
    <w:tmpl w:val="FDF8D56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nsid w:val="5B7E2CED"/>
    <w:multiLevelType w:val="hybridMultilevel"/>
    <w:tmpl w:val="73F05F10"/>
    <w:lvl w:ilvl="0" w:tplc="380A0001">
      <w:start w:val="1"/>
      <w:numFmt w:val="bullet"/>
      <w:lvlText w:val=""/>
      <w:lvlJc w:val="left"/>
      <w:pPr>
        <w:ind w:left="1080" w:hanging="360"/>
      </w:pPr>
      <w:rPr>
        <w:rFonts w:ascii="Symbol" w:hAnsi="Symbol"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10">
    <w:nsid w:val="617B7A0B"/>
    <w:multiLevelType w:val="hybridMultilevel"/>
    <w:tmpl w:val="95BE322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1">
    <w:nsid w:val="76EA3F14"/>
    <w:multiLevelType w:val="hybridMultilevel"/>
    <w:tmpl w:val="1CFEBD52"/>
    <w:lvl w:ilvl="0" w:tplc="7222DC46">
      <w:numFmt w:val="bullet"/>
      <w:lvlText w:val="-"/>
      <w:lvlJc w:val="left"/>
      <w:pPr>
        <w:ind w:left="720" w:hanging="360"/>
      </w:pPr>
      <w:rPr>
        <w:rFonts w:ascii="Trebuchet MS" w:eastAsia="Times New Roman" w:hAnsi="Trebuchet MS"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11"/>
  </w:num>
  <w:num w:numId="5">
    <w:abstractNumId w:val="1"/>
  </w:num>
  <w:num w:numId="6">
    <w:abstractNumId w:val="2"/>
  </w:num>
  <w:num w:numId="7">
    <w:abstractNumId w:val="6"/>
  </w:num>
  <w:num w:numId="8">
    <w:abstractNumId w:val="0"/>
  </w:num>
  <w:num w:numId="9">
    <w:abstractNumId w:val="8"/>
  </w:num>
  <w:num w:numId="10">
    <w:abstractNumId w:val="5"/>
  </w:num>
  <w:num w:numId="11">
    <w:abstractNumId w:val="10"/>
  </w:num>
  <w:num w:numId="12">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7B3293"/>
    <w:rsid w:val="00021E32"/>
    <w:rsid w:val="00025433"/>
    <w:rsid w:val="0003443B"/>
    <w:rsid w:val="000367AA"/>
    <w:rsid w:val="00042FCA"/>
    <w:rsid w:val="00044951"/>
    <w:rsid w:val="0005751B"/>
    <w:rsid w:val="00065185"/>
    <w:rsid w:val="00076F15"/>
    <w:rsid w:val="0007723C"/>
    <w:rsid w:val="00087B23"/>
    <w:rsid w:val="00090FAD"/>
    <w:rsid w:val="000A1134"/>
    <w:rsid w:val="000A51BD"/>
    <w:rsid w:val="000B0B9D"/>
    <w:rsid w:val="000B4F59"/>
    <w:rsid w:val="000B754F"/>
    <w:rsid w:val="000E3CDA"/>
    <w:rsid w:val="000E7D86"/>
    <w:rsid w:val="001055AD"/>
    <w:rsid w:val="00107E3F"/>
    <w:rsid w:val="001113F8"/>
    <w:rsid w:val="00122337"/>
    <w:rsid w:val="00132BB3"/>
    <w:rsid w:val="001521CB"/>
    <w:rsid w:val="00153E5A"/>
    <w:rsid w:val="00160D10"/>
    <w:rsid w:val="00160D33"/>
    <w:rsid w:val="0016338A"/>
    <w:rsid w:val="0016537C"/>
    <w:rsid w:val="00167D2F"/>
    <w:rsid w:val="00197E70"/>
    <w:rsid w:val="001A08AF"/>
    <w:rsid w:val="001A3AC4"/>
    <w:rsid w:val="001A6180"/>
    <w:rsid w:val="001C1687"/>
    <w:rsid w:val="001C552A"/>
    <w:rsid w:val="001D2177"/>
    <w:rsid w:val="001D3BB8"/>
    <w:rsid w:val="001E2443"/>
    <w:rsid w:val="001E77E3"/>
    <w:rsid w:val="00216B40"/>
    <w:rsid w:val="002214F5"/>
    <w:rsid w:val="0022269A"/>
    <w:rsid w:val="00233387"/>
    <w:rsid w:val="00233F10"/>
    <w:rsid w:val="00235BB0"/>
    <w:rsid w:val="00250B9D"/>
    <w:rsid w:val="002539C8"/>
    <w:rsid w:val="0025453F"/>
    <w:rsid w:val="00262919"/>
    <w:rsid w:val="00267F3A"/>
    <w:rsid w:val="002752AA"/>
    <w:rsid w:val="00281843"/>
    <w:rsid w:val="00282609"/>
    <w:rsid w:val="002A16DE"/>
    <w:rsid w:val="002A3519"/>
    <w:rsid w:val="002B0536"/>
    <w:rsid w:val="002B2843"/>
    <w:rsid w:val="002B2A63"/>
    <w:rsid w:val="002B4592"/>
    <w:rsid w:val="002B6FA6"/>
    <w:rsid w:val="002E04D2"/>
    <w:rsid w:val="002F6B89"/>
    <w:rsid w:val="00301231"/>
    <w:rsid w:val="00321563"/>
    <w:rsid w:val="00323CF8"/>
    <w:rsid w:val="003259BC"/>
    <w:rsid w:val="00347366"/>
    <w:rsid w:val="00353C4A"/>
    <w:rsid w:val="003757BD"/>
    <w:rsid w:val="0038087E"/>
    <w:rsid w:val="00391D62"/>
    <w:rsid w:val="003934C7"/>
    <w:rsid w:val="003964FB"/>
    <w:rsid w:val="003B258F"/>
    <w:rsid w:val="003D02A5"/>
    <w:rsid w:val="003D11CC"/>
    <w:rsid w:val="003D4A0F"/>
    <w:rsid w:val="003F252B"/>
    <w:rsid w:val="003F3E6F"/>
    <w:rsid w:val="003F572E"/>
    <w:rsid w:val="003F5F43"/>
    <w:rsid w:val="00402B24"/>
    <w:rsid w:val="0041027E"/>
    <w:rsid w:val="00411057"/>
    <w:rsid w:val="00414B6A"/>
    <w:rsid w:val="00420346"/>
    <w:rsid w:val="00427F66"/>
    <w:rsid w:val="004372BE"/>
    <w:rsid w:val="004469A9"/>
    <w:rsid w:val="00466AE5"/>
    <w:rsid w:val="00467E23"/>
    <w:rsid w:val="004822B8"/>
    <w:rsid w:val="004924E8"/>
    <w:rsid w:val="004A55B2"/>
    <w:rsid w:val="004A6ED7"/>
    <w:rsid w:val="004B0075"/>
    <w:rsid w:val="004B7E95"/>
    <w:rsid w:val="004C191B"/>
    <w:rsid w:val="004D338F"/>
    <w:rsid w:val="004E0776"/>
    <w:rsid w:val="004E13D4"/>
    <w:rsid w:val="004E486C"/>
    <w:rsid w:val="004E5110"/>
    <w:rsid w:val="00552240"/>
    <w:rsid w:val="005608EA"/>
    <w:rsid w:val="00566304"/>
    <w:rsid w:val="0057064D"/>
    <w:rsid w:val="005750BF"/>
    <w:rsid w:val="00593A87"/>
    <w:rsid w:val="005A1A81"/>
    <w:rsid w:val="005A4CF4"/>
    <w:rsid w:val="005B2434"/>
    <w:rsid w:val="005C23E0"/>
    <w:rsid w:val="005D22E0"/>
    <w:rsid w:val="005D51F3"/>
    <w:rsid w:val="005D7629"/>
    <w:rsid w:val="005E0C90"/>
    <w:rsid w:val="005E6C15"/>
    <w:rsid w:val="006018F0"/>
    <w:rsid w:val="00601DD9"/>
    <w:rsid w:val="0061425F"/>
    <w:rsid w:val="006213E4"/>
    <w:rsid w:val="0063622B"/>
    <w:rsid w:val="00636F4A"/>
    <w:rsid w:val="00637A35"/>
    <w:rsid w:val="00670EC1"/>
    <w:rsid w:val="006731F6"/>
    <w:rsid w:val="0067378A"/>
    <w:rsid w:val="006809DD"/>
    <w:rsid w:val="006B2D68"/>
    <w:rsid w:val="006D53F6"/>
    <w:rsid w:val="006E028F"/>
    <w:rsid w:val="006F307E"/>
    <w:rsid w:val="006F43D2"/>
    <w:rsid w:val="00700F7C"/>
    <w:rsid w:val="007177D0"/>
    <w:rsid w:val="00724295"/>
    <w:rsid w:val="0073168A"/>
    <w:rsid w:val="007357EB"/>
    <w:rsid w:val="007420BD"/>
    <w:rsid w:val="00743C2C"/>
    <w:rsid w:val="00750B0C"/>
    <w:rsid w:val="007539FB"/>
    <w:rsid w:val="007653E4"/>
    <w:rsid w:val="007749AF"/>
    <w:rsid w:val="00781A97"/>
    <w:rsid w:val="0078691A"/>
    <w:rsid w:val="007915E1"/>
    <w:rsid w:val="007A649F"/>
    <w:rsid w:val="007A780C"/>
    <w:rsid w:val="007B3293"/>
    <w:rsid w:val="007B7024"/>
    <w:rsid w:val="007C44AF"/>
    <w:rsid w:val="007E3132"/>
    <w:rsid w:val="007E72B1"/>
    <w:rsid w:val="007F3062"/>
    <w:rsid w:val="00803636"/>
    <w:rsid w:val="00824144"/>
    <w:rsid w:val="0086019A"/>
    <w:rsid w:val="00881EB0"/>
    <w:rsid w:val="00884398"/>
    <w:rsid w:val="008A277F"/>
    <w:rsid w:val="008A382E"/>
    <w:rsid w:val="008A394D"/>
    <w:rsid w:val="008A631E"/>
    <w:rsid w:val="008B513C"/>
    <w:rsid w:val="008E1337"/>
    <w:rsid w:val="008F377E"/>
    <w:rsid w:val="00945A75"/>
    <w:rsid w:val="00960647"/>
    <w:rsid w:val="00961D5C"/>
    <w:rsid w:val="00970BB2"/>
    <w:rsid w:val="009716AB"/>
    <w:rsid w:val="00972E43"/>
    <w:rsid w:val="009764A2"/>
    <w:rsid w:val="0099605E"/>
    <w:rsid w:val="009A0887"/>
    <w:rsid w:val="009A2480"/>
    <w:rsid w:val="009E1759"/>
    <w:rsid w:val="009E5FE2"/>
    <w:rsid w:val="009F41A1"/>
    <w:rsid w:val="009F4758"/>
    <w:rsid w:val="009F5D65"/>
    <w:rsid w:val="00A14AAC"/>
    <w:rsid w:val="00A16652"/>
    <w:rsid w:val="00A21481"/>
    <w:rsid w:val="00A43C3A"/>
    <w:rsid w:val="00A53B32"/>
    <w:rsid w:val="00A5641A"/>
    <w:rsid w:val="00A65932"/>
    <w:rsid w:val="00A72796"/>
    <w:rsid w:val="00A7282A"/>
    <w:rsid w:val="00AA5691"/>
    <w:rsid w:val="00AB0607"/>
    <w:rsid w:val="00AB2130"/>
    <w:rsid w:val="00AB33A3"/>
    <w:rsid w:val="00AB58F7"/>
    <w:rsid w:val="00AD377F"/>
    <w:rsid w:val="00AE21E5"/>
    <w:rsid w:val="00AE2CF6"/>
    <w:rsid w:val="00B02EC7"/>
    <w:rsid w:val="00B1490A"/>
    <w:rsid w:val="00B15F36"/>
    <w:rsid w:val="00B17A33"/>
    <w:rsid w:val="00B26583"/>
    <w:rsid w:val="00B429C8"/>
    <w:rsid w:val="00B549D5"/>
    <w:rsid w:val="00B63A7D"/>
    <w:rsid w:val="00B64646"/>
    <w:rsid w:val="00B65762"/>
    <w:rsid w:val="00B70FB3"/>
    <w:rsid w:val="00B76738"/>
    <w:rsid w:val="00B77B61"/>
    <w:rsid w:val="00B841E2"/>
    <w:rsid w:val="00B92111"/>
    <w:rsid w:val="00BA02BE"/>
    <w:rsid w:val="00BC0898"/>
    <w:rsid w:val="00BC18A1"/>
    <w:rsid w:val="00BE759D"/>
    <w:rsid w:val="00BF4645"/>
    <w:rsid w:val="00C06646"/>
    <w:rsid w:val="00C07D94"/>
    <w:rsid w:val="00C23B54"/>
    <w:rsid w:val="00C2582D"/>
    <w:rsid w:val="00C319A4"/>
    <w:rsid w:val="00C3303E"/>
    <w:rsid w:val="00C33CA6"/>
    <w:rsid w:val="00C44C40"/>
    <w:rsid w:val="00C45725"/>
    <w:rsid w:val="00C804A0"/>
    <w:rsid w:val="00C8708A"/>
    <w:rsid w:val="00C87175"/>
    <w:rsid w:val="00C87C88"/>
    <w:rsid w:val="00C92A32"/>
    <w:rsid w:val="00CA387C"/>
    <w:rsid w:val="00CA3CC1"/>
    <w:rsid w:val="00CB6BFE"/>
    <w:rsid w:val="00CC6971"/>
    <w:rsid w:val="00CD17C9"/>
    <w:rsid w:val="00CE3E8D"/>
    <w:rsid w:val="00CE4ED7"/>
    <w:rsid w:val="00CF0034"/>
    <w:rsid w:val="00CF6378"/>
    <w:rsid w:val="00CF7DD0"/>
    <w:rsid w:val="00D0225A"/>
    <w:rsid w:val="00D103A4"/>
    <w:rsid w:val="00D104FC"/>
    <w:rsid w:val="00D63540"/>
    <w:rsid w:val="00D839EB"/>
    <w:rsid w:val="00D93725"/>
    <w:rsid w:val="00D9477A"/>
    <w:rsid w:val="00D96985"/>
    <w:rsid w:val="00D97AB4"/>
    <w:rsid w:val="00DA1FC7"/>
    <w:rsid w:val="00DB2AA0"/>
    <w:rsid w:val="00DB70D9"/>
    <w:rsid w:val="00DC20F3"/>
    <w:rsid w:val="00DE01B3"/>
    <w:rsid w:val="00DE2069"/>
    <w:rsid w:val="00DF20A6"/>
    <w:rsid w:val="00DF29C3"/>
    <w:rsid w:val="00DF3E28"/>
    <w:rsid w:val="00E02035"/>
    <w:rsid w:val="00E022C5"/>
    <w:rsid w:val="00E15E24"/>
    <w:rsid w:val="00E26660"/>
    <w:rsid w:val="00E45043"/>
    <w:rsid w:val="00E65A3F"/>
    <w:rsid w:val="00E76AF9"/>
    <w:rsid w:val="00E80A4F"/>
    <w:rsid w:val="00E919D1"/>
    <w:rsid w:val="00E96177"/>
    <w:rsid w:val="00EA20B9"/>
    <w:rsid w:val="00EA6F2A"/>
    <w:rsid w:val="00EB5C90"/>
    <w:rsid w:val="00EB6B10"/>
    <w:rsid w:val="00EC386E"/>
    <w:rsid w:val="00EC5F34"/>
    <w:rsid w:val="00EC6774"/>
    <w:rsid w:val="00ED4DD0"/>
    <w:rsid w:val="00F0320B"/>
    <w:rsid w:val="00F117C2"/>
    <w:rsid w:val="00F20628"/>
    <w:rsid w:val="00F246CB"/>
    <w:rsid w:val="00F279EF"/>
    <w:rsid w:val="00F407C1"/>
    <w:rsid w:val="00F41CAD"/>
    <w:rsid w:val="00F57430"/>
    <w:rsid w:val="00F75659"/>
    <w:rsid w:val="00F8104D"/>
    <w:rsid w:val="00F84017"/>
    <w:rsid w:val="00F961CE"/>
    <w:rsid w:val="00FA0B76"/>
    <w:rsid w:val="00FA2244"/>
    <w:rsid w:val="00FA76B5"/>
    <w:rsid w:val="00FB5FEB"/>
    <w:rsid w:val="00FC02B1"/>
    <w:rsid w:val="00FC1900"/>
    <w:rsid w:val="00FC6E61"/>
    <w:rsid w:val="00FE087B"/>
    <w:rsid w:val="00FF51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4AF"/>
    <w:pPr>
      <w:spacing w:after="200" w:line="276" w:lineRule="auto"/>
    </w:pPr>
    <w:rPr>
      <w:sz w:val="22"/>
      <w:szCs w:val="22"/>
    </w:rPr>
  </w:style>
  <w:style w:type="paragraph" w:styleId="Heading1">
    <w:name w:val="heading 1"/>
    <w:basedOn w:val="Normal"/>
    <w:next w:val="Normal"/>
    <w:qFormat/>
    <w:rsid w:val="00EC5F34"/>
    <w:pPr>
      <w:keepNext/>
      <w:spacing w:after="0" w:line="240" w:lineRule="auto"/>
      <w:jc w:val="both"/>
      <w:outlineLvl w:val="0"/>
    </w:pPr>
    <w:rPr>
      <w:rFonts w:ascii="Technical" w:hAnsi="Technical"/>
      <w:b/>
      <w:snapToGrid w:val="0"/>
      <w:sz w:val="24"/>
      <w:szCs w:val="20"/>
      <w:lang w:eastAsia="es-ES"/>
    </w:rPr>
  </w:style>
  <w:style w:type="paragraph" w:styleId="Heading2">
    <w:name w:val="heading 2"/>
    <w:basedOn w:val="Normal"/>
    <w:next w:val="Normal"/>
    <w:qFormat/>
    <w:rsid w:val="00EC5F34"/>
    <w:pPr>
      <w:keepNext/>
      <w:spacing w:after="0" w:line="240" w:lineRule="auto"/>
      <w:outlineLvl w:val="1"/>
    </w:pPr>
    <w:rPr>
      <w:rFonts w:ascii="Times New Roman" w:hAnsi="Times New Roman"/>
      <w:b/>
      <w:bCs/>
      <w:sz w:val="24"/>
      <w:szCs w:val="24"/>
      <w:lang w:val="en-US" w:eastAsia="es-ES"/>
    </w:rPr>
  </w:style>
  <w:style w:type="paragraph" w:styleId="Heading3">
    <w:name w:val="heading 3"/>
    <w:basedOn w:val="Normal"/>
    <w:next w:val="Normal"/>
    <w:qFormat/>
    <w:rsid w:val="00EC5F34"/>
    <w:pPr>
      <w:keepNext/>
      <w:spacing w:after="0" w:line="240" w:lineRule="auto"/>
      <w:jc w:val="both"/>
      <w:outlineLvl w:val="2"/>
    </w:pPr>
    <w:rPr>
      <w:rFonts w:ascii="Times New Roman" w:hAnsi="Times New Roman"/>
      <w:b/>
      <w:bCs/>
      <w:sz w:val="28"/>
      <w:szCs w:val="24"/>
      <w:lang w:val="es-ES" w:eastAsia="es-ES"/>
    </w:rPr>
  </w:style>
  <w:style w:type="paragraph" w:styleId="Heading4">
    <w:name w:val="heading 4"/>
    <w:basedOn w:val="Normal"/>
    <w:next w:val="Normal"/>
    <w:qFormat/>
    <w:rsid w:val="00EC5F34"/>
    <w:pPr>
      <w:keepNext/>
      <w:spacing w:after="0" w:line="240" w:lineRule="auto"/>
      <w:jc w:val="both"/>
      <w:outlineLvl w:val="3"/>
    </w:pPr>
    <w:rPr>
      <w:rFonts w:ascii="Times New Roman" w:hAnsi="Times New Roman"/>
      <w:b/>
      <w:bCs/>
      <w:sz w:val="24"/>
      <w:szCs w:val="24"/>
      <w:lang w:val="es-ES" w:eastAsia="es-ES"/>
    </w:rPr>
  </w:style>
  <w:style w:type="paragraph" w:styleId="Heading5">
    <w:name w:val="heading 5"/>
    <w:basedOn w:val="Normal"/>
    <w:next w:val="Normal"/>
    <w:qFormat/>
    <w:rsid w:val="00EC5F34"/>
    <w:pPr>
      <w:spacing w:before="240" w:after="60" w:line="240" w:lineRule="auto"/>
      <w:outlineLvl w:val="4"/>
    </w:pPr>
    <w:rPr>
      <w:rFonts w:ascii="Times New Roman" w:hAnsi="Times New Roman"/>
      <w:b/>
      <w:bCs/>
      <w:i/>
      <w:iCs/>
      <w:sz w:val="26"/>
      <w:szCs w:val="26"/>
      <w:lang w:val="es-ES" w:eastAsia="es-ES"/>
    </w:rPr>
  </w:style>
  <w:style w:type="paragraph" w:styleId="Heading6">
    <w:name w:val="heading 6"/>
    <w:basedOn w:val="Normal"/>
    <w:next w:val="Normal"/>
    <w:qFormat/>
    <w:rsid w:val="00EC5F34"/>
    <w:pPr>
      <w:spacing w:before="240" w:after="60" w:line="240" w:lineRule="auto"/>
      <w:outlineLvl w:val="5"/>
    </w:pPr>
    <w:rPr>
      <w:rFonts w:ascii="Times New Roman" w:hAnsi="Times New Roman"/>
      <w:b/>
      <w:bCs/>
      <w:lang w:val="es-ES" w:eastAsia="es-ES"/>
    </w:rPr>
  </w:style>
  <w:style w:type="paragraph" w:styleId="Heading7">
    <w:name w:val="heading 7"/>
    <w:basedOn w:val="Normal"/>
    <w:next w:val="Normal"/>
    <w:qFormat/>
    <w:rsid w:val="00EC5F34"/>
    <w:pPr>
      <w:spacing w:before="240" w:after="60" w:line="240" w:lineRule="auto"/>
      <w:outlineLvl w:val="6"/>
    </w:pPr>
    <w:rPr>
      <w:rFonts w:ascii="Times New Roman" w:hAnsi="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F34"/>
    <w:pPr>
      <w:ind w:left="720"/>
      <w:contextualSpacing/>
    </w:pPr>
  </w:style>
  <w:style w:type="paragraph" w:styleId="Header">
    <w:name w:val="header"/>
    <w:basedOn w:val="Normal"/>
    <w:unhideWhenUsed/>
    <w:rsid w:val="00EC5F34"/>
    <w:pPr>
      <w:tabs>
        <w:tab w:val="center" w:pos="4252"/>
        <w:tab w:val="right" w:pos="8504"/>
      </w:tabs>
      <w:spacing w:after="0" w:line="240" w:lineRule="auto"/>
    </w:pPr>
  </w:style>
  <w:style w:type="character" w:customStyle="1" w:styleId="EncabezadoCar">
    <w:name w:val="Encabezado Car"/>
    <w:basedOn w:val="DefaultParagraphFont"/>
    <w:rsid w:val="00EC5F34"/>
  </w:style>
  <w:style w:type="paragraph" w:styleId="Footer">
    <w:name w:val="footer"/>
    <w:basedOn w:val="Normal"/>
    <w:unhideWhenUsed/>
    <w:rsid w:val="00EC5F34"/>
    <w:pPr>
      <w:tabs>
        <w:tab w:val="center" w:pos="4252"/>
        <w:tab w:val="right" w:pos="8504"/>
      </w:tabs>
      <w:spacing w:after="0" w:line="240" w:lineRule="auto"/>
    </w:pPr>
  </w:style>
  <w:style w:type="character" w:customStyle="1" w:styleId="PiedepginaCar">
    <w:name w:val="Pie de página Car"/>
    <w:basedOn w:val="DefaultParagraphFont"/>
    <w:rsid w:val="00EC5F34"/>
  </w:style>
  <w:style w:type="paragraph" w:styleId="BalloonText">
    <w:name w:val="Balloon Text"/>
    <w:basedOn w:val="Normal"/>
    <w:semiHidden/>
    <w:unhideWhenUsed/>
    <w:rsid w:val="00EC5F34"/>
    <w:pPr>
      <w:spacing w:after="0" w:line="240" w:lineRule="auto"/>
    </w:pPr>
    <w:rPr>
      <w:rFonts w:ascii="Tahoma" w:hAnsi="Tahoma" w:cs="Tahoma"/>
      <w:sz w:val="16"/>
      <w:szCs w:val="16"/>
    </w:rPr>
  </w:style>
  <w:style w:type="character" w:customStyle="1" w:styleId="TextodegloboCar">
    <w:name w:val="Texto de globo Car"/>
    <w:basedOn w:val="DefaultParagraphFont"/>
    <w:semiHidden/>
    <w:rsid w:val="00EC5F34"/>
    <w:rPr>
      <w:rFonts w:ascii="Tahoma" w:hAnsi="Tahoma" w:cs="Tahoma"/>
      <w:sz w:val="16"/>
      <w:szCs w:val="16"/>
    </w:rPr>
  </w:style>
  <w:style w:type="paragraph" w:styleId="BlockText">
    <w:name w:val="Block Text"/>
    <w:basedOn w:val="Normal"/>
    <w:semiHidden/>
    <w:rsid w:val="00EC5F34"/>
    <w:pPr>
      <w:tabs>
        <w:tab w:val="left" w:pos="1485"/>
      </w:tabs>
      <w:spacing w:after="0" w:line="240" w:lineRule="auto"/>
      <w:ind w:left="1496" w:right="1541" w:hanging="1496"/>
    </w:pPr>
    <w:rPr>
      <w:rFonts w:ascii="Times New Roman" w:hAnsi="Times New Roman"/>
      <w:sz w:val="24"/>
      <w:szCs w:val="24"/>
      <w:lang w:val="es-UY" w:eastAsia="en-US"/>
    </w:rPr>
  </w:style>
  <w:style w:type="character" w:styleId="Hyperlink">
    <w:name w:val="Hyperlink"/>
    <w:basedOn w:val="DefaultParagraphFont"/>
    <w:uiPriority w:val="99"/>
    <w:unhideWhenUsed/>
    <w:rsid w:val="00EC5F34"/>
    <w:rPr>
      <w:color w:val="0000FF"/>
      <w:u w:val="single"/>
    </w:rPr>
  </w:style>
  <w:style w:type="paragraph" w:styleId="NormalWeb">
    <w:name w:val="Normal (Web)"/>
    <w:basedOn w:val="Normal"/>
    <w:semiHidden/>
    <w:unhideWhenUsed/>
    <w:rsid w:val="00EC5F34"/>
    <w:pPr>
      <w:spacing w:before="100" w:beforeAutospacing="1" w:after="100" w:afterAutospacing="1" w:line="240" w:lineRule="auto"/>
    </w:pPr>
    <w:rPr>
      <w:rFonts w:ascii="Times New Roman" w:hAnsi="Times New Roman"/>
      <w:color w:val="000000"/>
      <w:sz w:val="24"/>
      <w:szCs w:val="24"/>
    </w:rPr>
  </w:style>
  <w:style w:type="character" w:styleId="Strong">
    <w:name w:val="Strong"/>
    <w:basedOn w:val="DefaultParagraphFont"/>
    <w:uiPriority w:val="22"/>
    <w:qFormat/>
    <w:rsid w:val="00EC5F34"/>
    <w:rPr>
      <w:b/>
      <w:bCs/>
    </w:rPr>
  </w:style>
  <w:style w:type="character" w:customStyle="1" w:styleId="Ttulo2Car">
    <w:name w:val="Título 2 Car"/>
    <w:basedOn w:val="DefaultParagraphFont"/>
    <w:rsid w:val="00EC5F34"/>
    <w:rPr>
      <w:rFonts w:ascii="Times New Roman" w:hAnsi="Times New Roman"/>
      <w:b/>
      <w:bCs/>
      <w:sz w:val="24"/>
      <w:szCs w:val="24"/>
      <w:lang w:val="en-US" w:eastAsia="es-ES"/>
    </w:rPr>
  </w:style>
  <w:style w:type="character" w:customStyle="1" w:styleId="Ttulo3Car">
    <w:name w:val="Título 3 Car"/>
    <w:basedOn w:val="DefaultParagraphFont"/>
    <w:rsid w:val="00EC5F34"/>
    <w:rPr>
      <w:rFonts w:ascii="Times New Roman" w:hAnsi="Times New Roman"/>
      <w:b/>
      <w:bCs/>
      <w:sz w:val="28"/>
      <w:szCs w:val="24"/>
      <w:lang w:val="es-ES" w:eastAsia="es-ES"/>
    </w:rPr>
  </w:style>
  <w:style w:type="character" w:customStyle="1" w:styleId="Ttulo4Car">
    <w:name w:val="Título 4 Car"/>
    <w:basedOn w:val="DefaultParagraphFont"/>
    <w:rsid w:val="00EC5F34"/>
    <w:rPr>
      <w:rFonts w:ascii="Times New Roman" w:hAnsi="Times New Roman"/>
      <w:b/>
      <w:bCs/>
      <w:sz w:val="24"/>
      <w:szCs w:val="24"/>
      <w:lang w:val="es-ES" w:eastAsia="es-ES"/>
    </w:rPr>
  </w:style>
  <w:style w:type="paragraph" w:styleId="BodyText">
    <w:name w:val="Body Text"/>
    <w:basedOn w:val="Normal"/>
    <w:semiHidden/>
    <w:rsid w:val="00EC5F34"/>
    <w:pPr>
      <w:spacing w:after="0" w:line="240" w:lineRule="auto"/>
      <w:jc w:val="both"/>
    </w:pPr>
    <w:rPr>
      <w:rFonts w:ascii="Times New Roman" w:hAnsi="Times New Roman"/>
      <w:sz w:val="24"/>
      <w:szCs w:val="24"/>
      <w:lang w:val="es-ES" w:eastAsia="es-ES"/>
    </w:rPr>
  </w:style>
  <w:style w:type="character" w:customStyle="1" w:styleId="TextoindependienteCar">
    <w:name w:val="Texto independiente Car"/>
    <w:basedOn w:val="DefaultParagraphFont"/>
    <w:rsid w:val="00EC5F34"/>
    <w:rPr>
      <w:rFonts w:ascii="Times New Roman" w:hAnsi="Times New Roman"/>
      <w:sz w:val="24"/>
      <w:szCs w:val="24"/>
      <w:lang w:val="es-ES" w:eastAsia="es-ES"/>
    </w:rPr>
  </w:style>
  <w:style w:type="character" w:styleId="PageNumber">
    <w:name w:val="page number"/>
    <w:basedOn w:val="DefaultParagraphFont"/>
    <w:semiHidden/>
    <w:rsid w:val="00EC5F34"/>
  </w:style>
  <w:style w:type="paragraph" w:styleId="BodyText2">
    <w:name w:val="Body Text 2"/>
    <w:basedOn w:val="Normal"/>
    <w:semiHidden/>
    <w:rsid w:val="00EC5F34"/>
    <w:pPr>
      <w:spacing w:after="120" w:line="480" w:lineRule="auto"/>
    </w:pPr>
    <w:rPr>
      <w:rFonts w:ascii="Times New Roman" w:hAnsi="Times New Roman"/>
      <w:sz w:val="20"/>
      <w:szCs w:val="20"/>
      <w:lang w:val="es-ES" w:eastAsia="es-ES"/>
    </w:rPr>
  </w:style>
  <w:style w:type="table" w:styleId="MediumList1-Accent3">
    <w:name w:val="Medium List 1 Accent 3"/>
    <w:basedOn w:val="TableNormal"/>
    <w:uiPriority w:val="65"/>
    <w:rsid w:val="00A65932"/>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uiPriority w:val="59"/>
    <w:rsid w:val="0038087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1">
    <w:name w:val="Lista media 21"/>
    <w:basedOn w:val="TableNormal"/>
    <w:uiPriority w:val="66"/>
    <w:rsid w:val="003808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FootnoteReference">
    <w:name w:val="footnote reference"/>
    <w:basedOn w:val="DefaultParagraphFont"/>
    <w:uiPriority w:val="99"/>
    <w:semiHidden/>
    <w:unhideWhenUsed/>
    <w:rsid w:val="00EC386E"/>
    <w:rPr>
      <w:vertAlign w:val="superscript"/>
    </w:rPr>
  </w:style>
  <w:style w:type="paragraph" w:styleId="FootnoteText">
    <w:name w:val="footnote text"/>
    <w:basedOn w:val="Normal"/>
    <w:link w:val="FootnoteTextChar"/>
    <w:uiPriority w:val="99"/>
    <w:semiHidden/>
    <w:rsid w:val="001D3BB8"/>
    <w:pPr>
      <w:spacing w:after="0" w:line="240" w:lineRule="auto"/>
    </w:pPr>
    <w:rPr>
      <w:rFonts w:ascii="Times New Roman" w:hAnsi="Times New Roman"/>
      <w:sz w:val="20"/>
      <w:szCs w:val="20"/>
      <w:lang w:val="es-UY" w:eastAsia="en-US"/>
    </w:rPr>
  </w:style>
  <w:style w:type="character" w:customStyle="1" w:styleId="FootnoteTextChar">
    <w:name w:val="Footnote Text Char"/>
    <w:basedOn w:val="DefaultParagraphFont"/>
    <w:link w:val="FootnoteText"/>
    <w:uiPriority w:val="99"/>
    <w:semiHidden/>
    <w:rsid w:val="001D3BB8"/>
    <w:rPr>
      <w:rFonts w:ascii="Times New Roman" w:hAnsi="Times New Roman"/>
      <w:lang w:val="es-UY" w:eastAsia="en-US"/>
    </w:rPr>
  </w:style>
  <w:style w:type="character" w:customStyle="1" w:styleId="apple-style-span">
    <w:name w:val="apple-style-span"/>
    <w:basedOn w:val="DefaultParagraphFont"/>
    <w:rsid w:val="002A3519"/>
  </w:style>
  <w:style w:type="paragraph" w:customStyle="1" w:styleId="Yon">
    <w:name w:val="Yo n"/>
    <w:basedOn w:val="Normal"/>
    <w:rsid w:val="001055AD"/>
    <w:pPr>
      <w:spacing w:after="0" w:line="240" w:lineRule="auto"/>
      <w:ind w:left="142" w:right="175"/>
      <w:jc w:val="both"/>
    </w:pPr>
    <w:rPr>
      <w:rFonts w:ascii="Times New Roman" w:hAnsi="Times New Roman"/>
      <w:sz w:val="24"/>
      <w:szCs w:val="20"/>
      <w:lang w:val="en-GB" w:eastAsia="es-ES"/>
    </w:rPr>
  </w:style>
  <w:style w:type="character" w:styleId="PlaceholderText">
    <w:name w:val="Placeholder Text"/>
    <w:basedOn w:val="DefaultParagraphFont"/>
    <w:uiPriority w:val="99"/>
    <w:semiHidden/>
    <w:rsid w:val="00BC18A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4AF"/>
    <w:pPr>
      <w:spacing w:after="200" w:line="276" w:lineRule="auto"/>
    </w:pPr>
    <w:rPr>
      <w:sz w:val="22"/>
      <w:szCs w:val="22"/>
    </w:rPr>
  </w:style>
  <w:style w:type="paragraph" w:styleId="Ttulo1">
    <w:name w:val="heading 1"/>
    <w:basedOn w:val="Normal"/>
    <w:next w:val="Normal"/>
    <w:qFormat/>
    <w:rsid w:val="00EC5F34"/>
    <w:pPr>
      <w:keepNext/>
      <w:spacing w:after="0" w:line="240" w:lineRule="auto"/>
      <w:jc w:val="both"/>
      <w:outlineLvl w:val="0"/>
    </w:pPr>
    <w:rPr>
      <w:rFonts w:ascii="Technical" w:hAnsi="Technical"/>
      <w:b/>
      <w:snapToGrid w:val="0"/>
      <w:sz w:val="24"/>
      <w:szCs w:val="20"/>
      <w:lang w:eastAsia="es-ES"/>
    </w:rPr>
  </w:style>
  <w:style w:type="paragraph" w:styleId="Ttulo2">
    <w:name w:val="heading 2"/>
    <w:basedOn w:val="Normal"/>
    <w:next w:val="Normal"/>
    <w:qFormat/>
    <w:rsid w:val="00EC5F34"/>
    <w:pPr>
      <w:keepNext/>
      <w:spacing w:after="0" w:line="240" w:lineRule="auto"/>
      <w:outlineLvl w:val="1"/>
    </w:pPr>
    <w:rPr>
      <w:rFonts w:ascii="Times New Roman" w:hAnsi="Times New Roman"/>
      <w:b/>
      <w:bCs/>
      <w:sz w:val="24"/>
      <w:szCs w:val="24"/>
      <w:lang w:val="en-US" w:eastAsia="es-ES"/>
    </w:rPr>
  </w:style>
  <w:style w:type="paragraph" w:styleId="Ttulo3">
    <w:name w:val="heading 3"/>
    <w:basedOn w:val="Normal"/>
    <w:next w:val="Normal"/>
    <w:qFormat/>
    <w:rsid w:val="00EC5F34"/>
    <w:pPr>
      <w:keepNext/>
      <w:spacing w:after="0" w:line="240" w:lineRule="auto"/>
      <w:jc w:val="both"/>
      <w:outlineLvl w:val="2"/>
    </w:pPr>
    <w:rPr>
      <w:rFonts w:ascii="Times New Roman" w:hAnsi="Times New Roman"/>
      <w:b/>
      <w:bCs/>
      <w:sz w:val="28"/>
      <w:szCs w:val="24"/>
      <w:lang w:val="es-ES" w:eastAsia="es-ES"/>
    </w:rPr>
  </w:style>
  <w:style w:type="paragraph" w:styleId="Ttulo4">
    <w:name w:val="heading 4"/>
    <w:basedOn w:val="Normal"/>
    <w:next w:val="Normal"/>
    <w:qFormat/>
    <w:rsid w:val="00EC5F34"/>
    <w:pPr>
      <w:keepNext/>
      <w:spacing w:after="0" w:line="240" w:lineRule="auto"/>
      <w:jc w:val="both"/>
      <w:outlineLvl w:val="3"/>
    </w:pPr>
    <w:rPr>
      <w:rFonts w:ascii="Times New Roman" w:hAnsi="Times New Roman"/>
      <w:b/>
      <w:bCs/>
      <w:sz w:val="24"/>
      <w:szCs w:val="24"/>
      <w:lang w:val="es-ES" w:eastAsia="es-ES"/>
    </w:rPr>
  </w:style>
  <w:style w:type="paragraph" w:styleId="Ttulo5">
    <w:name w:val="heading 5"/>
    <w:basedOn w:val="Normal"/>
    <w:next w:val="Normal"/>
    <w:qFormat/>
    <w:rsid w:val="00EC5F34"/>
    <w:pPr>
      <w:spacing w:before="240" w:after="60" w:line="240" w:lineRule="auto"/>
      <w:outlineLvl w:val="4"/>
    </w:pPr>
    <w:rPr>
      <w:rFonts w:ascii="Times New Roman" w:hAnsi="Times New Roman"/>
      <w:b/>
      <w:bCs/>
      <w:i/>
      <w:iCs/>
      <w:sz w:val="26"/>
      <w:szCs w:val="26"/>
      <w:lang w:val="es-ES" w:eastAsia="es-ES"/>
    </w:rPr>
  </w:style>
  <w:style w:type="paragraph" w:styleId="Ttulo6">
    <w:name w:val="heading 6"/>
    <w:basedOn w:val="Normal"/>
    <w:next w:val="Normal"/>
    <w:qFormat/>
    <w:rsid w:val="00EC5F34"/>
    <w:pPr>
      <w:spacing w:before="240" w:after="60" w:line="240" w:lineRule="auto"/>
      <w:outlineLvl w:val="5"/>
    </w:pPr>
    <w:rPr>
      <w:rFonts w:ascii="Times New Roman" w:hAnsi="Times New Roman"/>
      <w:b/>
      <w:bCs/>
      <w:lang w:val="es-ES" w:eastAsia="es-ES"/>
    </w:rPr>
  </w:style>
  <w:style w:type="paragraph" w:styleId="Ttulo7">
    <w:name w:val="heading 7"/>
    <w:basedOn w:val="Normal"/>
    <w:next w:val="Normal"/>
    <w:qFormat/>
    <w:rsid w:val="00EC5F34"/>
    <w:pPr>
      <w:spacing w:before="240" w:after="60" w:line="240" w:lineRule="auto"/>
      <w:outlineLvl w:val="6"/>
    </w:pPr>
    <w:rPr>
      <w:rFonts w:ascii="Times New Roman" w:hAnsi="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5F34"/>
    <w:pPr>
      <w:ind w:left="720"/>
      <w:contextualSpacing/>
    </w:pPr>
  </w:style>
  <w:style w:type="paragraph" w:styleId="Encabezado">
    <w:name w:val="header"/>
    <w:basedOn w:val="Normal"/>
    <w:unhideWhenUsed/>
    <w:rsid w:val="00EC5F34"/>
    <w:pPr>
      <w:tabs>
        <w:tab w:val="center" w:pos="4252"/>
        <w:tab w:val="right" w:pos="8504"/>
      </w:tabs>
      <w:spacing w:after="0" w:line="240" w:lineRule="auto"/>
    </w:pPr>
  </w:style>
  <w:style w:type="character" w:customStyle="1" w:styleId="EncabezadoCar">
    <w:name w:val="Encabezado Car"/>
    <w:basedOn w:val="Fuentedeprrafopredeter"/>
    <w:rsid w:val="00EC5F34"/>
  </w:style>
  <w:style w:type="paragraph" w:styleId="Piedepgina">
    <w:name w:val="footer"/>
    <w:basedOn w:val="Normal"/>
    <w:unhideWhenUsed/>
    <w:rsid w:val="00EC5F34"/>
    <w:pPr>
      <w:tabs>
        <w:tab w:val="center" w:pos="4252"/>
        <w:tab w:val="right" w:pos="8504"/>
      </w:tabs>
      <w:spacing w:after="0" w:line="240" w:lineRule="auto"/>
    </w:pPr>
  </w:style>
  <w:style w:type="character" w:customStyle="1" w:styleId="PiedepginaCar">
    <w:name w:val="Pie de página Car"/>
    <w:basedOn w:val="Fuentedeprrafopredeter"/>
    <w:rsid w:val="00EC5F34"/>
  </w:style>
  <w:style w:type="paragraph" w:styleId="Textodeglobo">
    <w:name w:val="Balloon Text"/>
    <w:basedOn w:val="Normal"/>
    <w:semiHidden/>
    <w:unhideWhenUsed/>
    <w:rsid w:val="00EC5F34"/>
    <w:pPr>
      <w:spacing w:after="0" w:line="240" w:lineRule="auto"/>
    </w:pPr>
    <w:rPr>
      <w:rFonts w:ascii="Tahoma" w:hAnsi="Tahoma" w:cs="Tahoma"/>
      <w:sz w:val="16"/>
      <w:szCs w:val="16"/>
    </w:rPr>
  </w:style>
  <w:style w:type="character" w:customStyle="1" w:styleId="TextodegloboCar">
    <w:name w:val="Texto de globo Car"/>
    <w:basedOn w:val="Fuentedeprrafopredeter"/>
    <w:semiHidden/>
    <w:rsid w:val="00EC5F34"/>
    <w:rPr>
      <w:rFonts w:ascii="Tahoma" w:hAnsi="Tahoma" w:cs="Tahoma"/>
      <w:sz w:val="16"/>
      <w:szCs w:val="16"/>
    </w:rPr>
  </w:style>
  <w:style w:type="paragraph" w:styleId="Textodebloque">
    <w:name w:val="Block Text"/>
    <w:basedOn w:val="Normal"/>
    <w:semiHidden/>
    <w:rsid w:val="00EC5F34"/>
    <w:pPr>
      <w:tabs>
        <w:tab w:val="left" w:pos="1485"/>
      </w:tabs>
      <w:spacing w:after="0" w:line="240" w:lineRule="auto"/>
      <w:ind w:left="1496" w:right="1541" w:hanging="1496"/>
    </w:pPr>
    <w:rPr>
      <w:rFonts w:ascii="Times New Roman" w:hAnsi="Times New Roman"/>
      <w:sz w:val="24"/>
      <w:szCs w:val="24"/>
      <w:lang w:val="es-UY" w:eastAsia="en-US"/>
    </w:rPr>
  </w:style>
  <w:style w:type="character" w:styleId="Hipervnculo">
    <w:name w:val="Hyperlink"/>
    <w:basedOn w:val="Fuentedeprrafopredeter"/>
    <w:uiPriority w:val="99"/>
    <w:unhideWhenUsed/>
    <w:rsid w:val="00EC5F34"/>
    <w:rPr>
      <w:color w:val="0000FF"/>
      <w:u w:val="single"/>
    </w:rPr>
  </w:style>
  <w:style w:type="paragraph" w:styleId="NormalWeb">
    <w:name w:val="Normal (Web)"/>
    <w:basedOn w:val="Normal"/>
    <w:semiHidden/>
    <w:unhideWhenUsed/>
    <w:rsid w:val="00EC5F34"/>
    <w:pPr>
      <w:spacing w:before="100" w:beforeAutospacing="1" w:after="100" w:afterAutospacing="1" w:line="240" w:lineRule="auto"/>
    </w:pPr>
    <w:rPr>
      <w:rFonts w:ascii="Times New Roman" w:hAnsi="Times New Roman"/>
      <w:color w:val="000000"/>
      <w:sz w:val="24"/>
      <w:szCs w:val="24"/>
    </w:rPr>
  </w:style>
  <w:style w:type="character" w:styleId="Textoennegrita">
    <w:name w:val="Strong"/>
    <w:basedOn w:val="Fuentedeprrafopredeter"/>
    <w:uiPriority w:val="22"/>
    <w:qFormat/>
    <w:rsid w:val="00EC5F34"/>
    <w:rPr>
      <w:b/>
      <w:bCs/>
    </w:rPr>
  </w:style>
  <w:style w:type="character" w:customStyle="1" w:styleId="Ttulo2Car">
    <w:name w:val="Título 2 Car"/>
    <w:basedOn w:val="Fuentedeprrafopredeter"/>
    <w:rsid w:val="00EC5F34"/>
    <w:rPr>
      <w:rFonts w:ascii="Times New Roman" w:hAnsi="Times New Roman"/>
      <w:b/>
      <w:bCs/>
      <w:sz w:val="24"/>
      <w:szCs w:val="24"/>
      <w:lang w:val="en-US" w:eastAsia="es-ES"/>
    </w:rPr>
  </w:style>
  <w:style w:type="character" w:customStyle="1" w:styleId="Ttulo3Car">
    <w:name w:val="Título 3 Car"/>
    <w:basedOn w:val="Fuentedeprrafopredeter"/>
    <w:rsid w:val="00EC5F34"/>
    <w:rPr>
      <w:rFonts w:ascii="Times New Roman" w:hAnsi="Times New Roman"/>
      <w:b/>
      <w:bCs/>
      <w:sz w:val="28"/>
      <w:szCs w:val="24"/>
      <w:lang w:val="es-ES" w:eastAsia="es-ES"/>
    </w:rPr>
  </w:style>
  <w:style w:type="character" w:customStyle="1" w:styleId="Ttulo4Car">
    <w:name w:val="Título 4 Car"/>
    <w:basedOn w:val="Fuentedeprrafopredeter"/>
    <w:rsid w:val="00EC5F34"/>
    <w:rPr>
      <w:rFonts w:ascii="Times New Roman" w:hAnsi="Times New Roman"/>
      <w:b/>
      <w:bCs/>
      <w:sz w:val="24"/>
      <w:szCs w:val="24"/>
      <w:lang w:val="es-ES" w:eastAsia="es-ES"/>
    </w:rPr>
  </w:style>
  <w:style w:type="paragraph" w:styleId="Textoindependiente">
    <w:name w:val="Body Text"/>
    <w:basedOn w:val="Normal"/>
    <w:semiHidden/>
    <w:rsid w:val="00EC5F34"/>
    <w:pPr>
      <w:spacing w:after="0" w:line="240" w:lineRule="auto"/>
      <w:jc w:val="both"/>
    </w:pPr>
    <w:rPr>
      <w:rFonts w:ascii="Times New Roman" w:hAnsi="Times New Roman"/>
      <w:sz w:val="24"/>
      <w:szCs w:val="24"/>
      <w:lang w:val="es-ES" w:eastAsia="es-ES"/>
    </w:rPr>
  </w:style>
  <w:style w:type="character" w:customStyle="1" w:styleId="TextoindependienteCar">
    <w:name w:val="Texto independiente Car"/>
    <w:basedOn w:val="Fuentedeprrafopredeter"/>
    <w:rsid w:val="00EC5F34"/>
    <w:rPr>
      <w:rFonts w:ascii="Times New Roman" w:hAnsi="Times New Roman"/>
      <w:sz w:val="24"/>
      <w:szCs w:val="24"/>
      <w:lang w:val="es-ES" w:eastAsia="es-ES"/>
    </w:rPr>
  </w:style>
  <w:style w:type="character" w:styleId="Nmerodepgina">
    <w:name w:val="page number"/>
    <w:basedOn w:val="Fuentedeprrafopredeter"/>
    <w:semiHidden/>
    <w:rsid w:val="00EC5F34"/>
  </w:style>
  <w:style w:type="paragraph" w:styleId="Textoindependiente2">
    <w:name w:val="Body Text 2"/>
    <w:basedOn w:val="Normal"/>
    <w:semiHidden/>
    <w:rsid w:val="00EC5F34"/>
    <w:pPr>
      <w:spacing w:after="120" w:line="480" w:lineRule="auto"/>
    </w:pPr>
    <w:rPr>
      <w:rFonts w:ascii="Times New Roman" w:hAnsi="Times New Roman"/>
      <w:sz w:val="20"/>
      <w:szCs w:val="20"/>
      <w:lang w:val="es-ES" w:eastAsia="es-ES"/>
    </w:rPr>
  </w:style>
  <w:style w:type="table" w:styleId="Listamedia1-nfasis3">
    <w:name w:val="Medium List 1 Accent 3"/>
    <w:basedOn w:val="Tablanormal"/>
    <w:uiPriority w:val="65"/>
    <w:rsid w:val="00A65932"/>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aconcuadrcula">
    <w:name w:val="Table Grid"/>
    <w:basedOn w:val="Tablanormal"/>
    <w:uiPriority w:val="59"/>
    <w:rsid w:val="0038087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1">
    <w:name w:val="Lista media 21"/>
    <w:basedOn w:val="Tablanormal"/>
    <w:uiPriority w:val="66"/>
    <w:rsid w:val="003808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Refdenotaalpie">
    <w:name w:val="footnote reference"/>
    <w:basedOn w:val="Fuentedeprrafopredeter"/>
    <w:uiPriority w:val="99"/>
    <w:semiHidden/>
    <w:unhideWhenUsed/>
    <w:rsid w:val="00EC386E"/>
    <w:rPr>
      <w:vertAlign w:val="superscript"/>
    </w:rPr>
  </w:style>
  <w:style w:type="paragraph" w:styleId="Textonotapie">
    <w:name w:val="footnote text"/>
    <w:basedOn w:val="Normal"/>
    <w:link w:val="TextonotapieCar"/>
    <w:uiPriority w:val="99"/>
    <w:semiHidden/>
    <w:rsid w:val="001D3BB8"/>
    <w:pPr>
      <w:spacing w:after="0" w:line="240" w:lineRule="auto"/>
    </w:pPr>
    <w:rPr>
      <w:rFonts w:ascii="Times New Roman" w:hAnsi="Times New Roman"/>
      <w:sz w:val="20"/>
      <w:szCs w:val="20"/>
      <w:lang w:val="es-UY" w:eastAsia="en-US"/>
    </w:rPr>
  </w:style>
  <w:style w:type="character" w:customStyle="1" w:styleId="TextonotapieCar">
    <w:name w:val="Texto nota pie Car"/>
    <w:basedOn w:val="Fuentedeprrafopredeter"/>
    <w:link w:val="Textonotapie"/>
    <w:uiPriority w:val="99"/>
    <w:semiHidden/>
    <w:rsid w:val="001D3BB8"/>
    <w:rPr>
      <w:rFonts w:ascii="Times New Roman" w:hAnsi="Times New Roman"/>
      <w:lang w:val="es-UY" w:eastAsia="en-US"/>
    </w:rPr>
  </w:style>
  <w:style w:type="character" w:customStyle="1" w:styleId="apple-style-span">
    <w:name w:val="apple-style-span"/>
    <w:basedOn w:val="Fuentedeprrafopredeter"/>
    <w:rsid w:val="002A3519"/>
  </w:style>
  <w:style w:type="paragraph" w:customStyle="1" w:styleId="Yon">
    <w:name w:val="Yo n"/>
    <w:basedOn w:val="Normal"/>
    <w:rsid w:val="001055AD"/>
    <w:pPr>
      <w:spacing w:after="0" w:line="240" w:lineRule="auto"/>
      <w:ind w:left="142" w:right="175"/>
      <w:jc w:val="both"/>
    </w:pPr>
    <w:rPr>
      <w:rFonts w:ascii="Times New Roman" w:hAnsi="Times New Roman"/>
      <w:sz w:val="24"/>
      <w:szCs w:val="20"/>
      <w:lang w:val="en-GB" w:eastAsia="es-ES"/>
    </w:rPr>
  </w:style>
  <w:style w:type="character" w:styleId="Textodelmarcadordeposicin">
    <w:name w:val="Placeholder Text"/>
    <w:basedOn w:val="Fuentedeprrafopredeter"/>
    <w:uiPriority w:val="99"/>
    <w:semiHidden/>
    <w:rsid w:val="00BC18A1"/>
    <w:rPr>
      <w:color w:val="808080"/>
    </w:rPr>
  </w:style>
</w:styles>
</file>

<file path=word/stylesWithEffects0.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Calibri" w:eastAsia="Times New Roman"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F34"/>
    <w:pPr>
      <w:spacing w:after="200" w:line="276" w:lineRule="auto"/>
    </w:pPr>
    <w:rPr>
      <w:sz w:val="22"/>
      <w:szCs w:val="22"/>
    </w:rPr>
  </w:style>
  <w:style w:type="paragraph" w:styleId="Heading1">
    <w:name w:val="heading 1"/>
    <w:basedOn w:val="Normal"/>
    <w:next w:val="Normal"/>
    <w:qFormat/>
    <w:rsid w:val="00EC5F34"/>
    <w:pPr>
      <w:keepNext/>
      <w:spacing w:after="0" w:line="240" w:lineRule="auto"/>
      <w:jc w:val="both"/>
      <w:outlineLvl w:val="0"/>
    </w:pPr>
    <w:rPr>
      <w:rFonts w:ascii="Technical" w:hAnsi="Technical"/>
      <w:b/>
      <w:snapToGrid w:val="0"/>
      <w:sz w:val="24"/>
      <w:szCs w:val="20"/>
      <w:lang w:eastAsia="es-ES"/>
    </w:rPr>
  </w:style>
  <w:style w:type="paragraph" w:styleId="Heading2">
    <w:name w:val="heading 2"/>
    <w:basedOn w:val="Normal"/>
    <w:next w:val="Normal"/>
    <w:qFormat/>
    <w:rsid w:val="00EC5F34"/>
    <w:pPr>
      <w:keepNext/>
      <w:spacing w:after="0" w:line="240" w:lineRule="auto"/>
      <w:outlineLvl w:val="1"/>
    </w:pPr>
    <w:rPr>
      <w:rFonts w:ascii="Times New Roman" w:hAnsi="Times New Roman"/>
      <w:b/>
      <w:bCs/>
      <w:sz w:val="24"/>
      <w:szCs w:val="24"/>
      <w:lang w:val="en-US" w:eastAsia="es-ES"/>
    </w:rPr>
  </w:style>
  <w:style w:type="paragraph" w:styleId="Heading3">
    <w:name w:val="heading 3"/>
    <w:basedOn w:val="Normal"/>
    <w:next w:val="Normal"/>
    <w:qFormat/>
    <w:rsid w:val="00EC5F34"/>
    <w:pPr>
      <w:keepNext/>
      <w:spacing w:after="0" w:line="240" w:lineRule="auto"/>
      <w:jc w:val="both"/>
      <w:outlineLvl w:val="2"/>
    </w:pPr>
    <w:rPr>
      <w:rFonts w:ascii="Times New Roman" w:hAnsi="Times New Roman"/>
      <w:b/>
      <w:bCs/>
      <w:sz w:val="28"/>
      <w:szCs w:val="24"/>
      <w:lang w:val="es-ES" w:eastAsia="es-ES"/>
    </w:rPr>
  </w:style>
  <w:style w:type="paragraph" w:styleId="Heading4">
    <w:name w:val="heading 4"/>
    <w:basedOn w:val="Normal"/>
    <w:next w:val="Normal"/>
    <w:qFormat/>
    <w:rsid w:val="00EC5F34"/>
    <w:pPr>
      <w:keepNext/>
      <w:spacing w:after="0" w:line="240" w:lineRule="auto"/>
      <w:jc w:val="both"/>
      <w:outlineLvl w:val="3"/>
    </w:pPr>
    <w:rPr>
      <w:rFonts w:ascii="Times New Roman" w:hAnsi="Times New Roman"/>
      <w:b/>
      <w:bCs/>
      <w:sz w:val="24"/>
      <w:szCs w:val="24"/>
      <w:lang w:val="es-ES" w:eastAsia="es-ES"/>
    </w:rPr>
  </w:style>
  <w:style w:type="paragraph" w:styleId="Heading5">
    <w:name w:val="heading 5"/>
    <w:basedOn w:val="Normal"/>
    <w:next w:val="Normal"/>
    <w:qFormat/>
    <w:rsid w:val="00EC5F34"/>
    <w:pPr>
      <w:spacing w:before="240" w:after="60" w:line="240" w:lineRule="auto"/>
      <w:outlineLvl w:val="4"/>
    </w:pPr>
    <w:rPr>
      <w:rFonts w:ascii="Times New Roman" w:hAnsi="Times New Roman"/>
      <w:b/>
      <w:bCs/>
      <w:i/>
      <w:iCs/>
      <w:sz w:val="26"/>
      <w:szCs w:val="26"/>
      <w:lang w:val="es-ES" w:eastAsia="es-ES"/>
    </w:rPr>
  </w:style>
  <w:style w:type="paragraph" w:styleId="Heading6">
    <w:name w:val="heading 6"/>
    <w:basedOn w:val="Normal"/>
    <w:next w:val="Normal"/>
    <w:qFormat/>
    <w:rsid w:val="00EC5F34"/>
    <w:pPr>
      <w:spacing w:before="240" w:after="60" w:line="240" w:lineRule="auto"/>
      <w:outlineLvl w:val="5"/>
    </w:pPr>
    <w:rPr>
      <w:rFonts w:ascii="Times New Roman" w:hAnsi="Times New Roman"/>
      <w:b/>
      <w:bCs/>
      <w:lang w:val="es-ES" w:eastAsia="es-ES"/>
    </w:rPr>
  </w:style>
  <w:style w:type="paragraph" w:styleId="Heading7">
    <w:name w:val="heading 7"/>
    <w:basedOn w:val="Normal"/>
    <w:next w:val="Normal"/>
    <w:qFormat/>
    <w:rsid w:val="00EC5F34"/>
    <w:pPr>
      <w:spacing w:before="240" w:after="60" w:line="240" w:lineRule="auto"/>
      <w:outlineLvl w:val="6"/>
    </w:pPr>
    <w:rPr>
      <w:rFonts w:ascii="Times New Roman" w:hAnsi="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F34"/>
    <w:pPr>
      <w:ind w:left="720"/>
      <w:contextualSpacing/>
    </w:pPr>
  </w:style>
  <w:style w:type="paragraph" w:styleId="Header">
    <w:name w:val="header"/>
    <w:basedOn w:val="Normal"/>
    <w:unhideWhenUsed/>
    <w:rsid w:val="00EC5F34"/>
    <w:pPr>
      <w:tabs>
        <w:tab w:val="center" w:pos="4252"/>
        <w:tab w:val="right" w:pos="8504"/>
      </w:tabs>
      <w:spacing w:after="0" w:line="240" w:lineRule="auto"/>
    </w:pPr>
  </w:style>
  <w:style w:type="character" w:customStyle="1" w:styleId="EncabezadoCar">
    <w:name w:val="Encabezado Car"/>
    <w:basedOn w:val="DefaultParagraphFont"/>
    <w:rsid w:val="00EC5F34"/>
  </w:style>
  <w:style w:type="paragraph" w:styleId="Footer">
    <w:name w:val="footer"/>
    <w:basedOn w:val="Normal"/>
    <w:semiHidden/>
    <w:unhideWhenUsed/>
    <w:rsid w:val="00EC5F34"/>
    <w:pPr>
      <w:tabs>
        <w:tab w:val="center" w:pos="4252"/>
        <w:tab w:val="right" w:pos="8504"/>
      </w:tabs>
      <w:spacing w:after="0" w:line="240" w:lineRule="auto"/>
    </w:pPr>
  </w:style>
  <w:style w:type="character" w:customStyle="1" w:styleId="PiedepginaCar">
    <w:name w:val="Pie de página Car"/>
    <w:basedOn w:val="DefaultParagraphFont"/>
    <w:rsid w:val="00EC5F34"/>
  </w:style>
  <w:style w:type="paragraph" w:styleId="BalloonText">
    <w:name w:val="Balloon Text"/>
    <w:basedOn w:val="Normal"/>
    <w:semiHidden/>
    <w:unhideWhenUsed/>
    <w:rsid w:val="00EC5F34"/>
    <w:pPr>
      <w:spacing w:after="0" w:line="240" w:lineRule="auto"/>
    </w:pPr>
    <w:rPr>
      <w:rFonts w:ascii="Tahoma" w:hAnsi="Tahoma" w:cs="Tahoma"/>
      <w:sz w:val="16"/>
      <w:szCs w:val="16"/>
    </w:rPr>
  </w:style>
  <w:style w:type="character" w:customStyle="1" w:styleId="TextodegloboCar">
    <w:name w:val="Texto de globo Car"/>
    <w:basedOn w:val="DefaultParagraphFont"/>
    <w:semiHidden/>
    <w:rsid w:val="00EC5F34"/>
    <w:rPr>
      <w:rFonts w:ascii="Tahoma" w:hAnsi="Tahoma" w:cs="Tahoma"/>
      <w:sz w:val="16"/>
      <w:szCs w:val="16"/>
    </w:rPr>
  </w:style>
  <w:style w:type="paragraph" w:styleId="BlockText">
    <w:name w:val="Block Text"/>
    <w:basedOn w:val="Normal"/>
    <w:semiHidden/>
    <w:rsid w:val="00EC5F34"/>
    <w:pPr>
      <w:tabs>
        <w:tab w:val="left" w:pos="1485"/>
      </w:tabs>
      <w:spacing w:after="0" w:line="240" w:lineRule="auto"/>
      <w:ind w:left="1496" w:right="1541" w:hanging="1496"/>
    </w:pPr>
    <w:rPr>
      <w:rFonts w:ascii="Times New Roman" w:hAnsi="Times New Roman"/>
      <w:sz w:val="24"/>
      <w:szCs w:val="24"/>
      <w:lang w:val="es-UY" w:eastAsia="en-US"/>
    </w:rPr>
  </w:style>
  <w:style w:type="character" w:styleId="Hyperlink">
    <w:name w:val="Hyperlink"/>
    <w:basedOn w:val="DefaultParagraphFont"/>
    <w:semiHidden/>
    <w:unhideWhenUsed/>
    <w:rsid w:val="00EC5F34"/>
    <w:rPr>
      <w:color w:val="0000FF"/>
      <w:u w:val="single"/>
    </w:rPr>
  </w:style>
  <w:style w:type="paragraph" w:styleId="NormalWeb">
    <w:name w:val="Normal (Web)"/>
    <w:basedOn w:val="Normal"/>
    <w:semiHidden/>
    <w:unhideWhenUsed/>
    <w:rsid w:val="00EC5F34"/>
    <w:pPr>
      <w:spacing w:before="100" w:beforeAutospacing="1" w:after="100" w:afterAutospacing="1" w:line="240" w:lineRule="auto"/>
    </w:pPr>
    <w:rPr>
      <w:rFonts w:ascii="Times New Roman" w:hAnsi="Times New Roman"/>
      <w:color w:val="000000"/>
      <w:sz w:val="24"/>
      <w:szCs w:val="24"/>
    </w:rPr>
  </w:style>
  <w:style w:type="character" w:styleId="Strong">
    <w:name w:val="Strong"/>
    <w:basedOn w:val="DefaultParagraphFont"/>
    <w:uiPriority w:val="22"/>
    <w:qFormat/>
    <w:rsid w:val="00EC5F34"/>
    <w:rPr>
      <w:b/>
      <w:bCs/>
    </w:rPr>
  </w:style>
  <w:style w:type="character" w:customStyle="1" w:styleId="Ttulo2Car">
    <w:name w:val="Título 2 Car"/>
    <w:basedOn w:val="DefaultParagraphFont"/>
    <w:rsid w:val="00EC5F34"/>
    <w:rPr>
      <w:rFonts w:ascii="Times New Roman" w:hAnsi="Times New Roman"/>
      <w:b/>
      <w:bCs/>
      <w:sz w:val="24"/>
      <w:szCs w:val="24"/>
      <w:lang w:val="en-US" w:eastAsia="es-ES"/>
    </w:rPr>
  </w:style>
  <w:style w:type="character" w:customStyle="1" w:styleId="Ttulo3Car">
    <w:name w:val="Título 3 Car"/>
    <w:basedOn w:val="DefaultParagraphFont"/>
    <w:rsid w:val="00EC5F34"/>
    <w:rPr>
      <w:rFonts w:ascii="Times New Roman" w:hAnsi="Times New Roman"/>
      <w:b/>
      <w:bCs/>
      <w:sz w:val="28"/>
      <w:szCs w:val="24"/>
      <w:lang w:val="es-ES" w:eastAsia="es-ES"/>
    </w:rPr>
  </w:style>
  <w:style w:type="character" w:customStyle="1" w:styleId="Ttulo4Car">
    <w:name w:val="Título 4 Car"/>
    <w:basedOn w:val="DefaultParagraphFont"/>
    <w:rsid w:val="00EC5F34"/>
    <w:rPr>
      <w:rFonts w:ascii="Times New Roman" w:hAnsi="Times New Roman"/>
      <w:b/>
      <w:bCs/>
      <w:sz w:val="24"/>
      <w:szCs w:val="24"/>
      <w:lang w:val="es-ES" w:eastAsia="es-ES"/>
    </w:rPr>
  </w:style>
  <w:style w:type="paragraph" w:styleId="BodyText">
    <w:name w:val="Body Text"/>
    <w:basedOn w:val="Normal"/>
    <w:semiHidden/>
    <w:rsid w:val="00EC5F34"/>
    <w:pPr>
      <w:spacing w:after="0" w:line="240" w:lineRule="auto"/>
      <w:jc w:val="both"/>
    </w:pPr>
    <w:rPr>
      <w:rFonts w:ascii="Times New Roman" w:hAnsi="Times New Roman"/>
      <w:sz w:val="24"/>
      <w:szCs w:val="24"/>
      <w:lang w:val="es-ES" w:eastAsia="es-ES"/>
    </w:rPr>
  </w:style>
  <w:style w:type="character" w:customStyle="1" w:styleId="TextoindependienteCar">
    <w:name w:val="Texto independiente Car"/>
    <w:basedOn w:val="DefaultParagraphFont"/>
    <w:rsid w:val="00EC5F34"/>
    <w:rPr>
      <w:rFonts w:ascii="Times New Roman" w:hAnsi="Times New Roman"/>
      <w:sz w:val="24"/>
      <w:szCs w:val="24"/>
      <w:lang w:val="es-ES" w:eastAsia="es-ES"/>
    </w:rPr>
  </w:style>
  <w:style w:type="character" w:styleId="PageNumber">
    <w:name w:val="page number"/>
    <w:basedOn w:val="DefaultParagraphFont"/>
    <w:semiHidden/>
    <w:rsid w:val="00EC5F34"/>
  </w:style>
  <w:style w:type="paragraph" w:styleId="BodyText2">
    <w:name w:val="Body Text 2"/>
    <w:basedOn w:val="Normal"/>
    <w:semiHidden/>
    <w:rsid w:val="00EC5F34"/>
    <w:pPr>
      <w:spacing w:after="120" w:line="480" w:lineRule="auto"/>
    </w:pPr>
    <w:rPr>
      <w:rFonts w:ascii="Times New Roman" w:hAnsi="Times New Roman"/>
      <w:sz w:val="20"/>
      <w:szCs w:val="20"/>
      <w:lang w:val="es-ES" w:eastAsia="es-ES"/>
    </w:rPr>
  </w:style>
  <w:style w:type="table" w:styleId="MediumList1-Accent3">
    <w:name w:val="Medium List 1 Accent 3"/>
    <w:basedOn w:val="TableNormal"/>
    <w:uiPriority w:val="65"/>
    <w:rsid w:val="00A65932"/>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uiPriority w:val="59"/>
    <w:rsid w:val="0038087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1">
    <w:name w:val="Lista media 21"/>
    <w:basedOn w:val="TableNormal"/>
    <w:uiPriority w:val="66"/>
    <w:rsid w:val="003808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FootnoteReference">
    <w:name w:val="footnote reference"/>
    <w:basedOn w:val="DefaultParagraphFont"/>
    <w:uiPriority w:val="99"/>
    <w:semiHidden/>
    <w:unhideWhenUsed/>
    <w:rsid w:val="00EC386E"/>
    <w:rPr>
      <w:vertAlign w:val="superscript"/>
    </w:rPr>
  </w:style>
  <w:style w:type="paragraph" w:styleId="FootnoteText">
    <w:name w:val="footnote text"/>
    <w:basedOn w:val="Normal"/>
    <w:link w:val="FootnoteTextChar"/>
    <w:uiPriority w:val="99"/>
    <w:semiHidden/>
    <w:rsid w:val="001D3BB8"/>
    <w:pPr>
      <w:spacing w:after="0" w:line="240" w:lineRule="auto"/>
    </w:pPr>
    <w:rPr>
      <w:rFonts w:ascii="Times New Roman" w:hAnsi="Times New Roman"/>
      <w:sz w:val="20"/>
      <w:szCs w:val="20"/>
      <w:lang w:val="es-UY" w:eastAsia="en-US"/>
    </w:rPr>
  </w:style>
  <w:style w:type="character" w:customStyle="1" w:styleId="FootnoteTextChar">
    <w:name w:val="Footnote Text Char"/>
    <w:basedOn w:val="DefaultParagraphFont"/>
    <w:link w:val="FootnoteText"/>
    <w:uiPriority w:val="99"/>
    <w:semiHidden/>
    <w:rsid w:val="001D3BB8"/>
    <w:rPr>
      <w:rFonts w:ascii="Times New Roman" w:hAnsi="Times New Roman"/>
      <w:lang w:val="es-UY" w:eastAsia="en-US"/>
    </w:rPr>
  </w:style>
  <w:style w:type="character" w:customStyle="1" w:styleId="apple-style-span">
    <w:name w:val="apple-style-span"/>
    <w:basedOn w:val="DefaultParagraphFont"/>
    <w:rsid w:val="002A3519"/>
  </w:style>
  <w:style w:type="paragraph" w:customStyle="1" w:styleId="Yon">
    <w:name w:val="Yo n"/>
    <w:basedOn w:val="Normal"/>
    <w:rsid w:val="001055AD"/>
    <w:pPr>
      <w:spacing w:after="0" w:line="240" w:lineRule="auto"/>
      <w:ind w:left="142" w:right="175"/>
      <w:jc w:val="both"/>
    </w:pPr>
    <w:rPr>
      <w:rFonts w:ascii="Times New Roman" w:hAnsi="Times New Roman"/>
      <w:sz w:val="24"/>
      <w:szCs w:val="20"/>
      <w:lang w:val="en-GB" w:eastAsia="es-ES"/>
    </w:rPr>
  </w:style>
</w:styles>
</file>

<file path=word/webSettings.xml><?xml version="1.0" encoding="utf-8"?>
<w:webSettings xmlns:r="http://schemas.openxmlformats.org/officeDocument/2006/relationships" xmlns:w="http://schemas.openxmlformats.org/wordprocessingml/2006/main">
  <w:divs>
    <w:div w:id="160463341">
      <w:bodyDiv w:val="1"/>
      <w:marLeft w:val="0"/>
      <w:marRight w:val="0"/>
      <w:marTop w:val="0"/>
      <w:marBottom w:val="0"/>
      <w:divBdr>
        <w:top w:val="none" w:sz="0" w:space="0" w:color="auto"/>
        <w:left w:val="none" w:sz="0" w:space="0" w:color="auto"/>
        <w:bottom w:val="none" w:sz="0" w:space="0" w:color="auto"/>
        <w:right w:val="none" w:sz="0" w:space="0" w:color="auto"/>
      </w:divBdr>
    </w:div>
    <w:div w:id="166092903">
      <w:bodyDiv w:val="1"/>
      <w:marLeft w:val="0"/>
      <w:marRight w:val="0"/>
      <w:marTop w:val="0"/>
      <w:marBottom w:val="0"/>
      <w:divBdr>
        <w:top w:val="none" w:sz="0" w:space="0" w:color="auto"/>
        <w:left w:val="none" w:sz="0" w:space="0" w:color="auto"/>
        <w:bottom w:val="none" w:sz="0" w:space="0" w:color="auto"/>
        <w:right w:val="none" w:sz="0" w:space="0" w:color="auto"/>
      </w:divBdr>
    </w:div>
    <w:div w:id="174999304">
      <w:bodyDiv w:val="1"/>
      <w:marLeft w:val="0"/>
      <w:marRight w:val="0"/>
      <w:marTop w:val="0"/>
      <w:marBottom w:val="0"/>
      <w:divBdr>
        <w:top w:val="none" w:sz="0" w:space="0" w:color="auto"/>
        <w:left w:val="none" w:sz="0" w:space="0" w:color="auto"/>
        <w:bottom w:val="none" w:sz="0" w:space="0" w:color="auto"/>
        <w:right w:val="none" w:sz="0" w:space="0" w:color="auto"/>
      </w:divBdr>
    </w:div>
    <w:div w:id="192233421">
      <w:bodyDiv w:val="1"/>
      <w:marLeft w:val="0"/>
      <w:marRight w:val="0"/>
      <w:marTop w:val="0"/>
      <w:marBottom w:val="0"/>
      <w:divBdr>
        <w:top w:val="none" w:sz="0" w:space="0" w:color="auto"/>
        <w:left w:val="none" w:sz="0" w:space="0" w:color="auto"/>
        <w:bottom w:val="none" w:sz="0" w:space="0" w:color="auto"/>
        <w:right w:val="none" w:sz="0" w:space="0" w:color="auto"/>
      </w:divBdr>
    </w:div>
    <w:div w:id="464348953">
      <w:bodyDiv w:val="1"/>
      <w:marLeft w:val="0"/>
      <w:marRight w:val="0"/>
      <w:marTop w:val="0"/>
      <w:marBottom w:val="0"/>
      <w:divBdr>
        <w:top w:val="none" w:sz="0" w:space="0" w:color="auto"/>
        <w:left w:val="none" w:sz="0" w:space="0" w:color="auto"/>
        <w:bottom w:val="none" w:sz="0" w:space="0" w:color="auto"/>
        <w:right w:val="none" w:sz="0" w:space="0" w:color="auto"/>
      </w:divBdr>
    </w:div>
    <w:div w:id="477652197">
      <w:bodyDiv w:val="1"/>
      <w:marLeft w:val="0"/>
      <w:marRight w:val="0"/>
      <w:marTop w:val="0"/>
      <w:marBottom w:val="0"/>
      <w:divBdr>
        <w:top w:val="none" w:sz="0" w:space="0" w:color="auto"/>
        <w:left w:val="none" w:sz="0" w:space="0" w:color="auto"/>
        <w:bottom w:val="none" w:sz="0" w:space="0" w:color="auto"/>
        <w:right w:val="none" w:sz="0" w:space="0" w:color="auto"/>
      </w:divBdr>
    </w:div>
    <w:div w:id="522087818">
      <w:bodyDiv w:val="1"/>
      <w:marLeft w:val="0"/>
      <w:marRight w:val="0"/>
      <w:marTop w:val="0"/>
      <w:marBottom w:val="0"/>
      <w:divBdr>
        <w:top w:val="none" w:sz="0" w:space="0" w:color="auto"/>
        <w:left w:val="none" w:sz="0" w:space="0" w:color="auto"/>
        <w:bottom w:val="none" w:sz="0" w:space="0" w:color="auto"/>
        <w:right w:val="none" w:sz="0" w:space="0" w:color="auto"/>
      </w:divBdr>
    </w:div>
    <w:div w:id="656416506">
      <w:bodyDiv w:val="1"/>
      <w:marLeft w:val="0"/>
      <w:marRight w:val="0"/>
      <w:marTop w:val="0"/>
      <w:marBottom w:val="0"/>
      <w:divBdr>
        <w:top w:val="none" w:sz="0" w:space="0" w:color="auto"/>
        <w:left w:val="none" w:sz="0" w:space="0" w:color="auto"/>
        <w:bottom w:val="none" w:sz="0" w:space="0" w:color="auto"/>
        <w:right w:val="none" w:sz="0" w:space="0" w:color="auto"/>
      </w:divBdr>
    </w:div>
    <w:div w:id="744188452">
      <w:bodyDiv w:val="1"/>
      <w:marLeft w:val="0"/>
      <w:marRight w:val="0"/>
      <w:marTop w:val="0"/>
      <w:marBottom w:val="0"/>
      <w:divBdr>
        <w:top w:val="none" w:sz="0" w:space="0" w:color="auto"/>
        <w:left w:val="none" w:sz="0" w:space="0" w:color="auto"/>
        <w:bottom w:val="none" w:sz="0" w:space="0" w:color="auto"/>
        <w:right w:val="none" w:sz="0" w:space="0" w:color="auto"/>
      </w:divBdr>
    </w:div>
    <w:div w:id="747116716">
      <w:bodyDiv w:val="1"/>
      <w:marLeft w:val="0"/>
      <w:marRight w:val="0"/>
      <w:marTop w:val="0"/>
      <w:marBottom w:val="0"/>
      <w:divBdr>
        <w:top w:val="none" w:sz="0" w:space="0" w:color="auto"/>
        <w:left w:val="none" w:sz="0" w:space="0" w:color="auto"/>
        <w:bottom w:val="none" w:sz="0" w:space="0" w:color="auto"/>
        <w:right w:val="none" w:sz="0" w:space="0" w:color="auto"/>
      </w:divBdr>
      <w:divsChild>
        <w:div w:id="755596142">
          <w:marLeft w:val="0"/>
          <w:marRight w:val="0"/>
          <w:marTop w:val="0"/>
          <w:marBottom w:val="0"/>
          <w:divBdr>
            <w:top w:val="none" w:sz="0" w:space="0" w:color="auto"/>
            <w:left w:val="none" w:sz="0" w:space="0" w:color="auto"/>
            <w:bottom w:val="none" w:sz="0" w:space="0" w:color="auto"/>
            <w:right w:val="none" w:sz="0" w:space="0" w:color="auto"/>
          </w:divBdr>
        </w:div>
        <w:div w:id="1389914708">
          <w:marLeft w:val="0"/>
          <w:marRight w:val="0"/>
          <w:marTop w:val="0"/>
          <w:marBottom w:val="0"/>
          <w:divBdr>
            <w:top w:val="none" w:sz="0" w:space="0" w:color="auto"/>
            <w:left w:val="none" w:sz="0" w:space="0" w:color="auto"/>
            <w:bottom w:val="none" w:sz="0" w:space="0" w:color="auto"/>
            <w:right w:val="none" w:sz="0" w:space="0" w:color="auto"/>
          </w:divBdr>
        </w:div>
        <w:div w:id="1330057869">
          <w:marLeft w:val="0"/>
          <w:marRight w:val="0"/>
          <w:marTop w:val="0"/>
          <w:marBottom w:val="0"/>
          <w:divBdr>
            <w:top w:val="none" w:sz="0" w:space="0" w:color="auto"/>
            <w:left w:val="none" w:sz="0" w:space="0" w:color="auto"/>
            <w:bottom w:val="none" w:sz="0" w:space="0" w:color="auto"/>
            <w:right w:val="none" w:sz="0" w:space="0" w:color="auto"/>
          </w:divBdr>
        </w:div>
        <w:div w:id="1053850175">
          <w:marLeft w:val="0"/>
          <w:marRight w:val="0"/>
          <w:marTop w:val="0"/>
          <w:marBottom w:val="0"/>
          <w:divBdr>
            <w:top w:val="none" w:sz="0" w:space="0" w:color="auto"/>
            <w:left w:val="none" w:sz="0" w:space="0" w:color="auto"/>
            <w:bottom w:val="none" w:sz="0" w:space="0" w:color="auto"/>
            <w:right w:val="none" w:sz="0" w:space="0" w:color="auto"/>
          </w:divBdr>
        </w:div>
        <w:div w:id="2113821448">
          <w:marLeft w:val="0"/>
          <w:marRight w:val="0"/>
          <w:marTop w:val="0"/>
          <w:marBottom w:val="0"/>
          <w:divBdr>
            <w:top w:val="none" w:sz="0" w:space="0" w:color="auto"/>
            <w:left w:val="none" w:sz="0" w:space="0" w:color="auto"/>
            <w:bottom w:val="none" w:sz="0" w:space="0" w:color="auto"/>
            <w:right w:val="none" w:sz="0" w:space="0" w:color="auto"/>
          </w:divBdr>
        </w:div>
        <w:div w:id="1745567160">
          <w:marLeft w:val="0"/>
          <w:marRight w:val="0"/>
          <w:marTop w:val="0"/>
          <w:marBottom w:val="0"/>
          <w:divBdr>
            <w:top w:val="none" w:sz="0" w:space="0" w:color="auto"/>
            <w:left w:val="none" w:sz="0" w:space="0" w:color="auto"/>
            <w:bottom w:val="none" w:sz="0" w:space="0" w:color="auto"/>
            <w:right w:val="none" w:sz="0" w:space="0" w:color="auto"/>
          </w:divBdr>
        </w:div>
        <w:div w:id="1373114985">
          <w:marLeft w:val="0"/>
          <w:marRight w:val="0"/>
          <w:marTop w:val="0"/>
          <w:marBottom w:val="0"/>
          <w:divBdr>
            <w:top w:val="none" w:sz="0" w:space="0" w:color="auto"/>
            <w:left w:val="none" w:sz="0" w:space="0" w:color="auto"/>
            <w:bottom w:val="none" w:sz="0" w:space="0" w:color="auto"/>
            <w:right w:val="none" w:sz="0" w:space="0" w:color="auto"/>
          </w:divBdr>
        </w:div>
        <w:div w:id="1695037880">
          <w:marLeft w:val="0"/>
          <w:marRight w:val="0"/>
          <w:marTop w:val="0"/>
          <w:marBottom w:val="0"/>
          <w:divBdr>
            <w:top w:val="none" w:sz="0" w:space="0" w:color="auto"/>
            <w:left w:val="none" w:sz="0" w:space="0" w:color="auto"/>
            <w:bottom w:val="none" w:sz="0" w:space="0" w:color="auto"/>
            <w:right w:val="none" w:sz="0" w:space="0" w:color="auto"/>
          </w:divBdr>
        </w:div>
        <w:div w:id="1364212249">
          <w:marLeft w:val="0"/>
          <w:marRight w:val="0"/>
          <w:marTop w:val="0"/>
          <w:marBottom w:val="0"/>
          <w:divBdr>
            <w:top w:val="none" w:sz="0" w:space="0" w:color="auto"/>
            <w:left w:val="none" w:sz="0" w:space="0" w:color="auto"/>
            <w:bottom w:val="none" w:sz="0" w:space="0" w:color="auto"/>
            <w:right w:val="none" w:sz="0" w:space="0" w:color="auto"/>
          </w:divBdr>
        </w:div>
        <w:div w:id="1932472582">
          <w:marLeft w:val="0"/>
          <w:marRight w:val="0"/>
          <w:marTop w:val="0"/>
          <w:marBottom w:val="0"/>
          <w:divBdr>
            <w:top w:val="none" w:sz="0" w:space="0" w:color="auto"/>
            <w:left w:val="none" w:sz="0" w:space="0" w:color="auto"/>
            <w:bottom w:val="none" w:sz="0" w:space="0" w:color="auto"/>
            <w:right w:val="none" w:sz="0" w:space="0" w:color="auto"/>
          </w:divBdr>
        </w:div>
        <w:div w:id="1400321060">
          <w:marLeft w:val="0"/>
          <w:marRight w:val="0"/>
          <w:marTop w:val="0"/>
          <w:marBottom w:val="0"/>
          <w:divBdr>
            <w:top w:val="none" w:sz="0" w:space="0" w:color="auto"/>
            <w:left w:val="none" w:sz="0" w:space="0" w:color="auto"/>
            <w:bottom w:val="none" w:sz="0" w:space="0" w:color="auto"/>
            <w:right w:val="none" w:sz="0" w:space="0" w:color="auto"/>
          </w:divBdr>
        </w:div>
        <w:div w:id="1667437285">
          <w:marLeft w:val="0"/>
          <w:marRight w:val="0"/>
          <w:marTop w:val="0"/>
          <w:marBottom w:val="0"/>
          <w:divBdr>
            <w:top w:val="none" w:sz="0" w:space="0" w:color="auto"/>
            <w:left w:val="none" w:sz="0" w:space="0" w:color="auto"/>
            <w:bottom w:val="none" w:sz="0" w:space="0" w:color="auto"/>
            <w:right w:val="none" w:sz="0" w:space="0" w:color="auto"/>
          </w:divBdr>
        </w:div>
        <w:div w:id="1901865308">
          <w:marLeft w:val="0"/>
          <w:marRight w:val="0"/>
          <w:marTop w:val="0"/>
          <w:marBottom w:val="0"/>
          <w:divBdr>
            <w:top w:val="none" w:sz="0" w:space="0" w:color="auto"/>
            <w:left w:val="none" w:sz="0" w:space="0" w:color="auto"/>
            <w:bottom w:val="none" w:sz="0" w:space="0" w:color="auto"/>
            <w:right w:val="none" w:sz="0" w:space="0" w:color="auto"/>
          </w:divBdr>
        </w:div>
        <w:div w:id="970480060">
          <w:marLeft w:val="0"/>
          <w:marRight w:val="0"/>
          <w:marTop w:val="0"/>
          <w:marBottom w:val="0"/>
          <w:divBdr>
            <w:top w:val="none" w:sz="0" w:space="0" w:color="auto"/>
            <w:left w:val="none" w:sz="0" w:space="0" w:color="auto"/>
            <w:bottom w:val="none" w:sz="0" w:space="0" w:color="auto"/>
            <w:right w:val="none" w:sz="0" w:space="0" w:color="auto"/>
          </w:divBdr>
        </w:div>
        <w:div w:id="395737790">
          <w:marLeft w:val="0"/>
          <w:marRight w:val="0"/>
          <w:marTop w:val="0"/>
          <w:marBottom w:val="0"/>
          <w:divBdr>
            <w:top w:val="none" w:sz="0" w:space="0" w:color="auto"/>
            <w:left w:val="none" w:sz="0" w:space="0" w:color="auto"/>
            <w:bottom w:val="none" w:sz="0" w:space="0" w:color="auto"/>
            <w:right w:val="none" w:sz="0" w:space="0" w:color="auto"/>
          </w:divBdr>
        </w:div>
        <w:div w:id="1964919401">
          <w:marLeft w:val="0"/>
          <w:marRight w:val="0"/>
          <w:marTop w:val="0"/>
          <w:marBottom w:val="0"/>
          <w:divBdr>
            <w:top w:val="none" w:sz="0" w:space="0" w:color="auto"/>
            <w:left w:val="none" w:sz="0" w:space="0" w:color="auto"/>
            <w:bottom w:val="none" w:sz="0" w:space="0" w:color="auto"/>
            <w:right w:val="none" w:sz="0" w:space="0" w:color="auto"/>
          </w:divBdr>
        </w:div>
      </w:divsChild>
    </w:div>
    <w:div w:id="771629471">
      <w:bodyDiv w:val="1"/>
      <w:marLeft w:val="0"/>
      <w:marRight w:val="0"/>
      <w:marTop w:val="0"/>
      <w:marBottom w:val="0"/>
      <w:divBdr>
        <w:top w:val="none" w:sz="0" w:space="0" w:color="auto"/>
        <w:left w:val="none" w:sz="0" w:space="0" w:color="auto"/>
        <w:bottom w:val="none" w:sz="0" w:space="0" w:color="auto"/>
        <w:right w:val="none" w:sz="0" w:space="0" w:color="auto"/>
      </w:divBdr>
    </w:div>
    <w:div w:id="817191336">
      <w:bodyDiv w:val="1"/>
      <w:marLeft w:val="0"/>
      <w:marRight w:val="0"/>
      <w:marTop w:val="0"/>
      <w:marBottom w:val="0"/>
      <w:divBdr>
        <w:top w:val="none" w:sz="0" w:space="0" w:color="auto"/>
        <w:left w:val="none" w:sz="0" w:space="0" w:color="auto"/>
        <w:bottom w:val="none" w:sz="0" w:space="0" w:color="auto"/>
        <w:right w:val="none" w:sz="0" w:space="0" w:color="auto"/>
      </w:divBdr>
    </w:div>
    <w:div w:id="862285563">
      <w:bodyDiv w:val="1"/>
      <w:marLeft w:val="0"/>
      <w:marRight w:val="0"/>
      <w:marTop w:val="0"/>
      <w:marBottom w:val="0"/>
      <w:divBdr>
        <w:top w:val="none" w:sz="0" w:space="0" w:color="auto"/>
        <w:left w:val="none" w:sz="0" w:space="0" w:color="auto"/>
        <w:bottom w:val="none" w:sz="0" w:space="0" w:color="auto"/>
        <w:right w:val="none" w:sz="0" w:space="0" w:color="auto"/>
      </w:divBdr>
    </w:div>
    <w:div w:id="929192235">
      <w:bodyDiv w:val="1"/>
      <w:marLeft w:val="0"/>
      <w:marRight w:val="0"/>
      <w:marTop w:val="0"/>
      <w:marBottom w:val="0"/>
      <w:divBdr>
        <w:top w:val="none" w:sz="0" w:space="0" w:color="auto"/>
        <w:left w:val="none" w:sz="0" w:space="0" w:color="auto"/>
        <w:bottom w:val="none" w:sz="0" w:space="0" w:color="auto"/>
        <w:right w:val="none" w:sz="0" w:space="0" w:color="auto"/>
      </w:divBdr>
    </w:div>
    <w:div w:id="1063018803">
      <w:bodyDiv w:val="1"/>
      <w:marLeft w:val="0"/>
      <w:marRight w:val="0"/>
      <w:marTop w:val="0"/>
      <w:marBottom w:val="0"/>
      <w:divBdr>
        <w:top w:val="none" w:sz="0" w:space="0" w:color="auto"/>
        <w:left w:val="none" w:sz="0" w:space="0" w:color="auto"/>
        <w:bottom w:val="none" w:sz="0" w:space="0" w:color="auto"/>
        <w:right w:val="none" w:sz="0" w:space="0" w:color="auto"/>
      </w:divBdr>
    </w:div>
    <w:div w:id="1113982348">
      <w:bodyDiv w:val="1"/>
      <w:marLeft w:val="0"/>
      <w:marRight w:val="0"/>
      <w:marTop w:val="0"/>
      <w:marBottom w:val="0"/>
      <w:divBdr>
        <w:top w:val="none" w:sz="0" w:space="0" w:color="auto"/>
        <w:left w:val="none" w:sz="0" w:space="0" w:color="auto"/>
        <w:bottom w:val="none" w:sz="0" w:space="0" w:color="auto"/>
        <w:right w:val="none" w:sz="0" w:space="0" w:color="auto"/>
      </w:divBdr>
    </w:div>
    <w:div w:id="1279945222">
      <w:bodyDiv w:val="1"/>
      <w:marLeft w:val="0"/>
      <w:marRight w:val="0"/>
      <w:marTop w:val="0"/>
      <w:marBottom w:val="0"/>
      <w:divBdr>
        <w:top w:val="none" w:sz="0" w:space="0" w:color="auto"/>
        <w:left w:val="none" w:sz="0" w:space="0" w:color="auto"/>
        <w:bottom w:val="none" w:sz="0" w:space="0" w:color="auto"/>
        <w:right w:val="none" w:sz="0" w:space="0" w:color="auto"/>
      </w:divBdr>
    </w:div>
    <w:div w:id="1423450326">
      <w:bodyDiv w:val="1"/>
      <w:marLeft w:val="0"/>
      <w:marRight w:val="0"/>
      <w:marTop w:val="0"/>
      <w:marBottom w:val="0"/>
      <w:divBdr>
        <w:top w:val="none" w:sz="0" w:space="0" w:color="auto"/>
        <w:left w:val="none" w:sz="0" w:space="0" w:color="auto"/>
        <w:bottom w:val="none" w:sz="0" w:space="0" w:color="auto"/>
        <w:right w:val="none" w:sz="0" w:space="0" w:color="auto"/>
      </w:divBdr>
    </w:div>
    <w:div w:id="1531340333">
      <w:bodyDiv w:val="1"/>
      <w:marLeft w:val="0"/>
      <w:marRight w:val="0"/>
      <w:marTop w:val="0"/>
      <w:marBottom w:val="0"/>
      <w:divBdr>
        <w:top w:val="none" w:sz="0" w:space="0" w:color="auto"/>
        <w:left w:val="none" w:sz="0" w:space="0" w:color="auto"/>
        <w:bottom w:val="none" w:sz="0" w:space="0" w:color="auto"/>
        <w:right w:val="none" w:sz="0" w:space="0" w:color="auto"/>
      </w:divBdr>
    </w:div>
    <w:div w:id="1626306340">
      <w:bodyDiv w:val="1"/>
      <w:marLeft w:val="0"/>
      <w:marRight w:val="0"/>
      <w:marTop w:val="0"/>
      <w:marBottom w:val="0"/>
      <w:divBdr>
        <w:top w:val="none" w:sz="0" w:space="0" w:color="auto"/>
        <w:left w:val="none" w:sz="0" w:space="0" w:color="auto"/>
        <w:bottom w:val="none" w:sz="0" w:space="0" w:color="auto"/>
        <w:right w:val="none" w:sz="0" w:space="0" w:color="auto"/>
      </w:divBdr>
    </w:div>
    <w:div w:id="1688680606">
      <w:bodyDiv w:val="1"/>
      <w:marLeft w:val="0"/>
      <w:marRight w:val="0"/>
      <w:marTop w:val="0"/>
      <w:marBottom w:val="0"/>
      <w:divBdr>
        <w:top w:val="none" w:sz="0" w:space="0" w:color="auto"/>
        <w:left w:val="none" w:sz="0" w:space="0" w:color="auto"/>
        <w:bottom w:val="none" w:sz="0" w:space="0" w:color="auto"/>
        <w:right w:val="none" w:sz="0" w:space="0" w:color="auto"/>
      </w:divBdr>
    </w:div>
    <w:div w:id="1781756428">
      <w:bodyDiv w:val="1"/>
      <w:marLeft w:val="0"/>
      <w:marRight w:val="0"/>
      <w:marTop w:val="0"/>
      <w:marBottom w:val="0"/>
      <w:divBdr>
        <w:top w:val="none" w:sz="0" w:space="0" w:color="auto"/>
        <w:left w:val="none" w:sz="0" w:space="0" w:color="auto"/>
        <w:bottom w:val="none" w:sz="0" w:space="0" w:color="auto"/>
        <w:right w:val="none" w:sz="0" w:space="0" w:color="auto"/>
      </w:divBdr>
    </w:div>
    <w:div w:id="1839885723">
      <w:bodyDiv w:val="1"/>
      <w:marLeft w:val="0"/>
      <w:marRight w:val="0"/>
      <w:marTop w:val="0"/>
      <w:marBottom w:val="0"/>
      <w:divBdr>
        <w:top w:val="none" w:sz="0" w:space="0" w:color="auto"/>
        <w:left w:val="none" w:sz="0" w:space="0" w:color="auto"/>
        <w:bottom w:val="none" w:sz="0" w:space="0" w:color="auto"/>
        <w:right w:val="none" w:sz="0" w:space="0" w:color="auto"/>
      </w:divBdr>
    </w:div>
    <w:div w:id="1871991362">
      <w:bodyDiv w:val="1"/>
      <w:marLeft w:val="0"/>
      <w:marRight w:val="0"/>
      <w:marTop w:val="0"/>
      <w:marBottom w:val="0"/>
      <w:divBdr>
        <w:top w:val="none" w:sz="0" w:space="0" w:color="auto"/>
        <w:left w:val="none" w:sz="0" w:space="0" w:color="auto"/>
        <w:bottom w:val="none" w:sz="0" w:space="0" w:color="auto"/>
        <w:right w:val="none" w:sz="0" w:space="0" w:color="auto"/>
      </w:divBdr>
    </w:div>
    <w:div w:id="1940412326">
      <w:bodyDiv w:val="1"/>
      <w:marLeft w:val="0"/>
      <w:marRight w:val="0"/>
      <w:marTop w:val="0"/>
      <w:marBottom w:val="0"/>
      <w:divBdr>
        <w:top w:val="none" w:sz="0" w:space="0" w:color="auto"/>
        <w:left w:val="none" w:sz="0" w:space="0" w:color="auto"/>
        <w:bottom w:val="none" w:sz="0" w:space="0" w:color="auto"/>
        <w:right w:val="none" w:sz="0" w:space="0" w:color="auto"/>
      </w:divBdr>
    </w:div>
    <w:div w:id="2019459067">
      <w:bodyDiv w:val="1"/>
      <w:marLeft w:val="0"/>
      <w:marRight w:val="0"/>
      <w:marTop w:val="0"/>
      <w:marBottom w:val="0"/>
      <w:divBdr>
        <w:top w:val="none" w:sz="0" w:space="0" w:color="auto"/>
        <w:left w:val="none" w:sz="0" w:space="0" w:color="auto"/>
        <w:bottom w:val="none" w:sz="0" w:space="0" w:color="auto"/>
        <w:right w:val="none" w:sz="0" w:space="0" w:color="auto"/>
      </w:divBdr>
    </w:div>
    <w:div w:id="2055303226">
      <w:bodyDiv w:val="1"/>
      <w:marLeft w:val="0"/>
      <w:marRight w:val="0"/>
      <w:marTop w:val="0"/>
      <w:marBottom w:val="0"/>
      <w:divBdr>
        <w:top w:val="none" w:sz="0" w:space="0" w:color="auto"/>
        <w:left w:val="none" w:sz="0" w:space="0" w:color="auto"/>
        <w:bottom w:val="none" w:sz="0" w:space="0" w:color="auto"/>
        <w:right w:val="none" w:sz="0" w:space="0" w:color="auto"/>
      </w:divBdr>
    </w:div>
    <w:div w:id="211389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chart" Target="charts/chart2.xml"/><Relationship Id="rId31" Type="http://schemas.microsoft.com/office/2007/relationships/stylesWithEffects" Target="stylesWithEffects.xml"/><Relationship Id="rId44" Type="http://schemas.microsoft.com/office/2006/relationships/stylesWithtEffects" Target="stylesWithEffects0.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G:\ASG\2012-01-27%20-%20OROSUR%20-%20NOLETIR\2da%20Etapa\Resultados%20anal&#237;ticos%20proces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ASG\2012-01-27%20-%20OROSUR%20-%20NOLETIR\2da%20Etapa\Resultados%20anal&#237;ticos%20proces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ASG\2012-01-27%20-%20OROSUR%20-%20NOLETIR\2da%20Etapa\Resultados%20anal&#237;ticos%20proces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3">
                <a:lumMod val="60000"/>
                <a:lumOff val="40000"/>
              </a:schemeClr>
            </a:solidFill>
            <a:ln w="12700">
              <a:solidFill>
                <a:schemeClr val="accent3">
                  <a:lumMod val="50000"/>
                </a:schemeClr>
              </a:solidFill>
            </a:ln>
          </c:spPr>
          <c:cat>
            <c:strRef>
              <c:f>Hoja1!$U$2:$U$12</c:f>
              <c:strCache>
                <c:ptCount val="11"/>
                <c:pt idx="0">
                  <c:v>&lt;=80</c:v>
                </c:pt>
                <c:pt idx="1">
                  <c:v>82</c:v>
                </c:pt>
                <c:pt idx="2">
                  <c:v>84</c:v>
                </c:pt>
                <c:pt idx="3">
                  <c:v>86</c:v>
                </c:pt>
                <c:pt idx="4">
                  <c:v>88</c:v>
                </c:pt>
                <c:pt idx="5">
                  <c:v>90</c:v>
                </c:pt>
                <c:pt idx="6">
                  <c:v>92</c:v>
                </c:pt>
                <c:pt idx="7">
                  <c:v>94</c:v>
                </c:pt>
                <c:pt idx="8">
                  <c:v>96</c:v>
                </c:pt>
                <c:pt idx="9">
                  <c:v>98</c:v>
                </c:pt>
                <c:pt idx="10">
                  <c:v>100</c:v>
                </c:pt>
              </c:strCache>
            </c:strRef>
          </c:cat>
          <c:val>
            <c:numRef>
              <c:f>Hoja1!$V$2:$V$12</c:f>
              <c:numCache>
                <c:formatCode>General</c:formatCode>
                <c:ptCount val="11"/>
                <c:pt idx="0">
                  <c:v>35</c:v>
                </c:pt>
                <c:pt idx="1">
                  <c:v>11</c:v>
                </c:pt>
                <c:pt idx="2">
                  <c:v>16</c:v>
                </c:pt>
                <c:pt idx="3">
                  <c:v>27</c:v>
                </c:pt>
                <c:pt idx="4">
                  <c:v>34</c:v>
                </c:pt>
                <c:pt idx="5">
                  <c:v>50</c:v>
                </c:pt>
                <c:pt idx="6">
                  <c:v>70</c:v>
                </c:pt>
                <c:pt idx="7">
                  <c:v>57</c:v>
                </c:pt>
                <c:pt idx="8">
                  <c:v>31</c:v>
                </c:pt>
                <c:pt idx="9">
                  <c:v>4</c:v>
                </c:pt>
                <c:pt idx="10">
                  <c:v>0</c:v>
                </c:pt>
              </c:numCache>
            </c:numRef>
          </c:val>
        </c:ser>
        <c:gapWidth val="73"/>
        <c:overlap val="34"/>
        <c:axId val="78054912"/>
        <c:axId val="78056832"/>
      </c:barChart>
      <c:lineChart>
        <c:grouping val="standard"/>
        <c:ser>
          <c:idx val="1"/>
          <c:order val="1"/>
          <c:spPr>
            <a:ln w="19050">
              <a:solidFill>
                <a:schemeClr val="tx1">
                  <a:lumMod val="75000"/>
                  <a:lumOff val="25000"/>
                </a:schemeClr>
              </a:solidFill>
              <a:prstDash val="dash"/>
            </a:ln>
          </c:spPr>
          <c:marker>
            <c:symbol val="none"/>
          </c:marker>
          <c:cat>
            <c:strRef>
              <c:f>Hoja1!$U$2:$U$12</c:f>
              <c:strCache>
                <c:ptCount val="11"/>
                <c:pt idx="0">
                  <c:v>&lt;=80</c:v>
                </c:pt>
                <c:pt idx="1">
                  <c:v>82</c:v>
                </c:pt>
                <c:pt idx="2">
                  <c:v>84</c:v>
                </c:pt>
                <c:pt idx="3">
                  <c:v>86</c:v>
                </c:pt>
                <c:pt idx="4">
                  <c:v>88</c:v>
                </c:pt>
                <c:pt idx="5">
                  <c:v>90</c:v>
                </c:pt>
                <c:pt idx="6">
                  <c:v>92</c:v>
                </c:pt>
                <c:pt idx="7">
                  <c:v>94</c:v>
                </c:pt>
                <c:pt idx="8">
                  <c:v>96</c:v>
                </c:pt>
                <c:pt idx="9">
                  <c:v>98</c:v>
                </c:pt>
                <c:pt idx="10">
                  <c:v>100</c:v>
                </c:pt>
              </c:strCache>
            </c:strRef>
          </c:cat>
          <c:val>
            <c:numRef>
              <c:f>Hoja1!$W$2:$W$12</c:f>
              <c:numCache>
                <c:formatCode>0%</c:formatCode>
                <c:ptCount val="11"/>
                <c:pt idx="0">
                  <c:v>0.1044776119402985</c:v>
                </c:pt>
                <c:pt idx="1">
                  <c:v>0.13731343283582126</c:v>
                </c:pt>
                <c:pt idx="2">
                  <c:v>0.18507462686567164</c:v>
                </c:pt>
                <c:pt idx="3">
                  <c:v>0.2656716417910448</c:v>
                </c:pt>
                <c:pt idx="4">
                  <c:v>0.36716417910447846</c:v>
                </c:pt>
                <c:pt idx="5">
                  <c:v>0.51641791044776042</c:v>
                </c:pt>
                <c:pt idx="6">
                  <c:v>0.7253731343283587</c:v>
                </c:pt>
                <c:pt idx="7">
                  <c:v>0.89552238805970097</c:v>
                </c:pt>
                <c:pt idx="8">
                  <c:v>0.9880597014925373</c:v>
                </c:pt>
                <c:pt idx="9">
                  <c:v>1</c:v>
                </c:pt>
                <c:pt idx="10">
                  <c:v>1</c:v>
                </c:pt>
              </c:numCache>
            </c:numRef>
          </c:val>
        </c:ser>
        <c:marker val="1"/>
        <c:axId val="78084736"/>
        <c:axId val="78083200"/>
      </c:lineChart>
      <c:catAx>
        <c:axId val="78054912"/>
        <c:scaling>
          <c:orientation val="minMax"/>
        </c:scaling>
        <c:axPos val="b"/>
        <c:title>
          <c:tx>
            <c:rich>
              <a:bodyPr/>
              <a:lstStyle/>
              <a:p>
                <a:pPr>
                  <a:defRPr>
                    <a:latin typeface="Arial Narrow" pitchFamily="34" charset="0"/>
                  </a:defRPr>
                </a:pPr>
                <a:r>
                  <a:rPr lang="es-UY">
                    <a:latin typeface="Arial Narrow" pitchFamily="34" charset="0"/>
                  </a:rPr>
                  <a:t>Clase</a:t>
                </a:r>
              </a:p>
            </c:rich>
          </c:tx>
        </c:title>
        <c:tickLblPos val="nextTo"/>
        <c:txPr>
          <a:bodyPr/>
          <a:lstStyle/>
          <a:p>
            <a:pPr>
              <a:defRPr sz="900">
                <a:latin typeface="Arial Narrow" pitchFamily="34" charset="0"/>
              </a:defRPr>
            </a:pPr>
            <a:endParaRPr lang="en-US"/>
          </a:p>
        </c:txPr>
        <c:crossAx val="78056832"/>
        <c:crosses val="autoZero"/>
        <c:auto val="1"/>
        <c:lblAlgn val="ctr"/>
        <c:lblOffset val="100"/>
      </c:catAx>
      <c:valAx>
        <c:axId val="78056832"/>
        <c:scaling>
          <c:orientation val="minMax"/>
        </c:scaling>
        <c:axPos val="l"/>
        <c:numFmt formatCode="General" sourceLinked="1"/>
        <c:tickLblPos val="nextTo"/>
        <c:txPr>
          <a:bodyPr/>
          <a:lstStyle/>
          <a:p>
            <a:pPr>
              <a:defRPr sz="900">
                <a:latin typeface="Arial Narrow" pitchFamily="34" charset="0"/>
              </a:defRPr>
            </a:pPr>
            <a:endParaRPr lang="en-US"/>
          </a:p>
        </c:txPr>
        <c:crossAx val="78054912"/>
        <c:crosses val="autoZero"/>
        <c:crossBetween val="between"/>
      </c:valAx>
      <c:valAx>
        <c:axId val="78083200"/>
        <c:scaling>
          <c:orientation val="minMax"/>
          <c:max val="1"/>
        </c:scaling>
        <c:axPos val="r"/>
        <c:numFmt formatCode="0%" sourceLinked="0"/>
        <c:tickLblPos val="nextTo"/>
        <c:txPr>
          <a:bodyPr/>
          <a:lstStyle/>
          <a:p>
            <a:pPr>
              <a:defRPr sz="900">
                <a:latin typeface="Arial Narrow" pitchFamily="34" charset="0"/>
              </a:defRPr>
            </a:pPr>
            <a:endParaRPr lang="en-US"/>
          </a:p>
        </c:txPr>
        <c:crossAx val="78084736"/>
        <c:crosses val="max"/>
        <c:crossBetween val="between"/>
      </c:valAx>
      <c:catAx>
        <c:axId val="78084736"/>
        <c:scaling>
          <c:orientation val="minMax"/>
        </c:scaling>
        <c:delete val="1"/>
        <c:axPos val="b"/>
        <c:tickLblPos val="none"/>
        <c:crossAx val="78083200"/>
        <c:crosses val="autoZero"/>
        <c:auto val="1"/>
        <c:lblAlgn val="ctr"/>
        <c:lblOffset val="100"/>
      </c:cat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3">
                <a:lumMod val="60000"/>
                <a:lumOff val="40000"/>
              </a:schemeClr>
            </a:solidFill>
            <a:ln w="12700">
              <a:solidFill>
                <a:schemeClr val="accent3">
                  <a:lumMod val="50000"/>
                </a:schemeClr>
              </a:solidFill>
            </a:ln>
          </c:spPr>
          <c:cat>
            <c:strRef>
              <c:f>Hoja1!$U$38:$U$49</c:f>
              <c:strCache>
                <c:ptCount val="12"/>
                <c:pt idx="0">
                  <c:v>0</c:v>
                </c:pt>
                <c:pt idx="1">
                  <c:v>1</c:v>
                </c:pt>
                <c:pt idx="2">
                  <c:v>2</c:v>
                </c:pt>
                <c:pt idx="3">
                  <c:v>3</c:v>
                </c:pt>
                <c:pt idx="4">
                  <c:v>4</c:v>
                </c:pt>
                <c:pt idx="5">
                  <c:v>5</c:v>
                </c:pt>
                <c:pt idx="6">
                  <c:v>6</c:v>
                </c:pt>
                <c:pt idx="7">
                  <c:v>7</c:v>
                </c:pt>
                <c:pt idx="8">
                  <c:v>8</c:v>
                </c:pt>
                <c:pt idx="9">
                  <c:v>9</c:v>
                </c:pt>
                <c:pt idx="10">
                  <c:v>10</c:v>
                </c:pt>
                <c:pt idx="11">
                  <c:v>y mayor...</c:v>
                </c:pt>
              </c:strCache>
            </c:strRef>
          </c:cat>
          <c:val>
            <c:numRef>
              <c:f>Hoja1!$V$38:$V$49</c:f>
              <c:numCache>
                <c:formatCode>General</c:formatCode>
                <c:ptCount val="12"/>
                <c:pt idx="0">
                  <c:v>0</c:v>
                </c:pt>
                <c:pt idx="1">
                  <c:v>5</c:v>
                </c:pt>
                <c:pt idx="2">
                  <c:v>32</c:v>
                </c:pt>
                <c:pt idx="3">
                  <c:v>78</c:v>
                </c:pt>
                <c:pt idx="4">
                  <c:v>86</c:v>
                </c:pt>
                <c:pt idx="5">
                  <c:v>41</c:v>
                </c:pt>
                <c:pt idx="6">
                  <c:v>40</c:v>
                </c:pt>
                <c:pt idx="7">
                  <c:v>18</c:v>
                </c:pt>
                <c:pt idx="8">
                  <c:v>10</c:v>
                </c:pt>
                <c:pt idx="9">
                  <c:v>5</c:v>
                </c:pt>
                <c:pt idx="10">
                  <c:v>5</c:v>
                </c:pt>
                <c:pt idx="11">
                  <c:v>15</c:v>
                </c:pt>
              </c:numCache>
            </c:numRef>
          </c:val>
        </c:ser>
        <c:gapWidth val="73"/>
        <c:overlap val="34"/>
        <c:axId val="78110080"/>
        <c:axId val="78132736"/>
      </c:barChart>
      <c:lineChart>
        <c:grouping val="standard"/>
        <c:ser>
          <c:idx val="1"/>
          <c:order val="1"/>
          <c:spPr>
            <a:ln w="19050">
              <a:solidFill>
                <a:schemeClr val="tx1">
                  <a:lumMod val="75000"/>
                  <a:lumOff val="25000"/>
                </a:schemeClr>
              </a:solidFill>
              <a:prstDash val="dash"/>
            </a:ln>
          </c:spPr>
          <c:marker>
            <c:symbol val="none"/>
          </c:marker>
          <c:cat>
            <c:strRef>
              <c:f>Hoja1!$U$38:$U$49</c:f>
              <c:strCache>
                <c:ptCount val="12"/>
                <c:pt idx="0">
                  <c:v>0</c:v>
                </c:pt>
                <c:pt idx="1">
                  <c:v>1</c:v>
                </c:pt>
                <c:pt idx="2">
                  <c:v>2</c:v>
                </c:pt>
                <c:pt idx="3">
                  <c:v>3</c:v>
                </c:pt>
                <c:pt idx="4">
                  <c:v>4</c:v>
                </c:pt>
                <c:pt idx="5">
                  <c:v>5</c:v>
                </c:pt>
                <c:pt idx="6">
                  <c:v>6</c:v>
                </c:pt>
                <c:pt idx="7">
                  <c:v>7</c:v>
                </c:pt>
                <c:pt idx="8">
                  <c:v>8</c:v>
                </c:pt>
                <c:pt idx="9">
                  <c:v>9</c:v>
                </c:pt>
                <c:pt idx="10">
                  <c:v>10</c:v>
                </c:pt>
                <c:pt idx="11">
                  <c:v>y mayor...</c:v>
                </c:pt>
              </c:strCache>
            </c:strRef>
          </c:cat>
          <c:val>
            <c:numRef>
              <c:f>Hoja1!$W$38:$W$49</c:f>
              <c:numCache>
                <c:formatCode>0%</c:formatCode>
                <c:ptCount val="12"/>
                <c:pt idx="0">
                  <c:v>0</c:v>
                </c:pt>
                <c:pt idx="1">
                  <c:v>1.4925373134328361E-2</c:v>
                </c:pt>
                <c:pt idx="2">
                  <c:v>0.11044776119402976</c:v>
                </c:pt>
                <c:pt idx="3">
                  <c:v>0.34328358208955262</c:v>
                </c:pt>
                <c:pt idx="4">
                  <c:v>0.60000000000000064</c:v>
                </c:pt>
                <c:pt idx="5">
                  <c:v>0.72238805970149267</c:v>
                </c:pt>
                <c:pt idx="6">
                  <c:v>0.8417910447761201</c:v>
                </c:pt>
                <c:pt idx="7">
                  <c:v>0.89552238805970086</c:v>
                </c:pt>
                <c:pt idx="8">
                  <c:v>0.92537313432835822</c:v>
                </c:pt>
                <c:pt idx="9">
                  <c:v>0.94029850746268662</c:v>
                </c:pt>
                <c:pt idx="10">
                  <c:v>0.95522388059701491</c:v>
                </c:pt>
                <c:pt idx="11">
                  <c:v>1</c:v>
                </c:pt>
              </c:numCache>
            </c:numRef>
          </c:val>
        </c:ser>
        <c:marker val="1"/>
        <c:axId val="78140160"/>
        <c:axId val="78134272"/>
      </c:lineChart>
      <c:catAx>
        <c:axId val="78110080"/>
        <c:scaling>
          <c:orientation val="minMax"/>
        </c:scaling>
        <c:axPos val="b"/>
        <c:title>
          <c:tx>
            <c:rich>
              <a:bodyPr/>
              <a:lstStyle/>
              <a:p>
                <a:pPr>
                  <a:defRPr>
                    <a:latin typeface="Arial Narrow" pitchFamily="34" charset="0"/>
                  </a:defRPr>
                </a:pPr>
                <a:r>
                  <a:rPr lang="es-UY">
                    <a:latin typeface="Arial Narrow" pitchFamily="34" charset="0"/>
                  </a:rPr>
                  <a:t>Clase</a:t>
                </a:r>
              </a:p>
            </c:rich>
          </c:tx>
        </c:title>
        <c:numFmt formatCode="General" sourceLinked="1"/>
        <c:tickLblPos val="nextTo"/>
        <c:txPr>
          <a:bodyPr/>
          <a:lstStyle/>
          <a:p>
            <a:pPr>
              <a:defRPr sz="900">
                <a:latin typeface="Arial Narrow" pitchFamily="34" charset="0"/>
              </a:defRPr>
            </a:pPr>
            <a:endParaRPr lang="en-US"/>
          </a:p>
        </c:txPr>
        <c:crossAx val="78132736"/>
        <c:crosses val="autoZero"/>
        <c:auto val="1"/>
        <c:lblAlgn val="ctr"/>
        <c:lblOffset val="100"/>
      </c:catAx>
      <c:valAx>
        <c:axId val="78132736"/>
        <c:scaling>
          <c:orientation val="minMax"/>
        </c:scaling>
        <c:axPos val="l"/>
        <c:numFmt formatCode="General" sourceLinked="1"/>
        <c:tickLblPos val="nextTo"/>
        <c:txPr>
          <a:bodyPr/>
          <a:lstStyle/>
          <a:p>
            <a:pPr>
              <a:defRPr sz="900">
                <a:latin typeface="Arial Narrow" pitchFamily="34" charset="0"/>
              </a:defRPr>
            </a:pPr>
            <a:endParaRPr lang="en-US"/>
          </a:p>
        </c:txPr>
        <c:crossAx val="78110080"/>
        <c:crosses val="autoZero"/>
        <c:crossBetween val="between"/>
      </c:valAx>
      <c:valAx>
        <c:axId val="78134272"/>
        <c:scaling>
          <c:orientation val="minMax"/>
          <c:max val="1"/>
        </c:scaling>
        <c:axPos val="r"/>
        <c:numFmt formatCode="0%" sourceLinked="0"/>
        <c:tickLblPos val="nextTo"/>
        <c:txPr>
          <a:bodyPr/>
          <a:lstStyle/>
          <a:p>
            <a:pPr>
              <a:defRPr sz="900">
                <a:latin typeface="Arial Narrow" pitchFamily="34" charset="0"/>
              </a:defRPr>
            </a:pPr>
            <a:endParaRPr lang="en-US"/>
          </a:p>
        </c:txPr>
        <c:crossAx val="78140160"/>
        <c:crosses val="max"/>
        <c:crossBetween val="between"/>
      </c:valAx>
      <c:catAx>
        <c:axId val="78140160"/>
        <c:scaling>
          <c:orientation val="minMax"/>
        </c:scaling>
        <c:delete val="1"/>
        <c:axPos val="b"/>
        <c:numFmt formatCode="General" sourceLinked="1"/>
        <c:tickLblPos val="none"/>
        <c:crossAx val="78134272"/>
        <c:crosses val="autoZero"/>
        <c:auto val="1"/>
        <c:lblAlgn val="ctr"/>
        <c:lblOffset val="100"/>
      </c:cat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3">
                <a:lumMod val="60000"/>
                <a:lumOff val="40000"/>
              </a:schemeClr>
            </a:solidFill>
            <a:ln w="12700">
              <a:solidFill>
                <a:schemeClr val="accent3">
                  <a:lumMod val="50000"/>
                </a:schemeClr>
              </a:solidFill>
            </a:ln>
          </c:spPr>
          <c:cat>
            <c:strRef>
              <c:f>Hoja1!$U$74:$U$83</c:f>
              <c:strCache>
                <c:ptCount val="10"/>
                <c:pt idx="0">
                  <c:v>0</c:v>
                </c:pt>
                <c:pt idx="1">
                  <c:v>2</c:v>
                </c:pt>
                <c:pt idx="2">
                  <c:v>4</c:v>
                </c:pt>
                <c:pt idx="3">
                  <c:v>6</c:v>
                </c:pt>
                <c:pt idx="4">
                  <c:v>8</c:v>
                </c:pt>
                <c:pt idx="5">
                  <c:v>10</c:v>
                </c:pt>
                <c:pt idx="6">
                  <c:v>12</c:v>
                </c:pt>
                <c:pt idx="7">
                  <c:v>14</c:v>
                </c:pt>
                <c:pt idx="8">
                  <c:v>16</c:v>
                </c:pt>
                <c:pt idx="9">
                  <c:v>y mayor...</c:v>
                </c:pt>
              </c:strCache>
            </c:strRef>
          </c:cat>
          <c:val>
            <c:numRef>
              <c:f>Hoja1!$V$74:$V$83</c:f>
              <c:numCache>
                <c:formatCode>General</c:formatCode>
                <c:ptCount val="10"/>
                <c:pt idx="0">
                  <c:v>0</c:v>
                </c:pt>
                <c:pt idx="1">
                  <c:v>30</c:v>
                </c:pt>
                <c:pt idx="2">
                  <c:v>106</c:v>
                </c:pt>
                <c:pt idx="3">
                  <c:v>94</c:v>
                </c:pt>
                <c:pt idx="4">
                  <c:v>41</c:v>
                </c:pt>
                <c:pt idx="5">
                  <c:v>25</c:v>
                </c:pt>
                <c:pt idx="6">
                  <c:v>15</c:v>
                </c:pt>
                <c:pt idx="7">
                  <c:v>9</c:v>
                </c:pt>
                <c:pt idx="8">
                  <c:v>7</c:v>
                </c:pt>
                <c:pt idx="9">
                  <c:v>8</c:v>
                </c:pt>
              </c:numCache>
            </c:numRef>
          </c:val>
        </c:ser>
        <c:gapWidth val="73"/>
        <c:overlap val="34"/>
        <c:axId val="78157312"/>
        <c:axId val="78159232"/>
      </c:barChart>
      <c:lineChart>
        <c:grouping val="standard"/>
        <c:ser>
          <c:idx val="1"/>
          <c:order val="1"/>
          <c:spPr>
            <a:ln w="19050">
              <a:solidFill>
                <a:schemeClr val="tx1">
                  <a:lumMod val="75000"/>
                  <a:lumOff val="25000"/>
                </a:schemeClr>
              </a:solidFill>
              <a:prstDash val="dash"/>
            </a:ln>
          </c:spPr>
          <c:marker>
            <c:symbol val="none"/>
          </c:marker>
          <c:cat>
            <c:strRef>
              <c:f>Hoja1!$U$74:$U$83</c:f>
              <c:strCache>
                <c:ptCount val="10"/>
                <c:pt idx="0">
                  <c:v>0</c:v>
                </c:pt>
                <c:pt idx="1">
                  <c:v>2</c:v>
                </c:pt>
                <c:pt idx="2">
                  <c:v>4</c:v>
                </c:pt>
                <c:pt idx="3">
                  <c:v>6</c:v>
                </c:pt>
                <c:pt idx="4">
                  <c:v>8</c:v>
                </c:pt>
                <c:pt idx="5">
                  <c:v>10</c:v>
                </c:pt>
                <c:pt idx="6">
                  <c:v>12</c:v>
                </c:pt>
                <c:pt idx="7">
                  <c:v>14</c:v>
                </c:pt>
                <c:pt idx="8">
                  <c:v>16</c:v>
                </c:pt>
                <c:pt idx="9">
                  <c:v>y mayor...</c:v>
                </c:pt>
              </c:strCache>
            </c:strRef>
          </c:cat>
          <c:val>
            <c:numRef>
              <c:f>Hoja1!$W$74:$W$83</c:f>
              <c:numCache>
                <c:formatCode>0%</c:formatCode>
                <c:ptCount val="10"/>
                <c:pt idx="0">
                  <c:v>0</c:v>
                </c:pt>
                <c:pt idx="1">
                  <c:v>8.95522388059702E-2</c:v>
                </c:pt>
                <c:pt idx="2">
                  <c:v>0.40597014925373132</c:v>
                </c:pt>
                <c:pt idx="3">
                  <c:v>0.68656716417910446</c:v>
                </c:pt>
                <c:pt idx="4">
                  <c:v>0.80895522388059793</c:v>
                </c:pt>
                <c:pt idx="5">
                  <c:v>0.88358208955223716</c:v>
                </c:pt>
                <c:pt idx="6">
                  <c:v>0.92835820895522358</c:v>
                </c:pt>
                <c:pt idx="7">
                  <c:v>0.95522388059701491</c:v>
                </c:pt>
                <c:pt idx="8">
                  <c:v>0.97611940298507538</c:v>
                </c:pt>
                <c:pt idx="9">
                  <c:v>1</c:v>
                </c:pt>
              </c:numCache>
            </c:numRef>
          </c:val>
        </c:ser>
        <c:marker val="1"/>
        <c:axId val="78166656"/>
        <c:axId val="78165120"/>
      </c:lineChart>
      <c:catAx>
        <c:axId val="78157312"/>
        <c:scaling>
          <c:orientation val="minMax"/>
        </c:scaling>
        <c:axPos val="b"/>
        <c:title>
          <c:tx>
            <c:rich>
              <a:bodyPr/>
              <a:lstStyle/>
              <a:p>
                <a:pPr>
                  <a:defRPr>
                    <a:latin typeface="Arial Narrow" pitchFamily="34" charset="0"/>
                  </a:defRPr>
                </a:pPr>
                <a:r>
                  <a:rPr lang="es-UY">
                    <a:latin typeface="Arial Narrow" pitchFamily="34" charset="0"/>
                  </a:rPr>
                  <a:t>Clase</a:t>
                </a:r>
              </a:p>
            </c:rich>
          </c:tx>
        </c:title>
        <c:numFmt formatCode="General" sourceLinked="1"/>
        <c:tickLblPos val="nextTo"/>
        <c:txPr>
          <a:bodyPr/>
          <a:lstStyle/>
          <a:p>
            <a:pPr>
              <a:defRPr sz="900">
                <a:latin typeface="Arial Narrow" pitchFamily="34" charset="0"/>
              </a:defRPr>
            </a:pPr>
            <a:endParaRPr lang="en-US"/>
          </a:p>
        </c:txPr>
        <c:crossAx val="78159232"/>
        <c:crosses val="autoZero"/>
        <c:auto val="1"/>
        <c:lblAlgn val="ctr"/>
        <c:lblOffset val="100"/>
      </c:catAx>
      <c:valAx>
        <c:axId val="78159232"/>
        <c:scaling>
          <c:orientation val="minMax"/>
        </c:scaling>
        <c:axPos val="l"/>
        <c:numFmt formatCode="General" sourceLinked="1"/>
        <c:tickLblPos val="nextTo"/>
        <c:txPr>
          <a:bodyPr/>
          <a:lstStyle/>
          <a:p>
            <a:pPr>
              <a:defRPr sz="900">
                <a:latin typeface="Arial Narrow" pitchFamily="34" charset="0"/>
              </a:defRPr>
            </a:pPr>
            <a:endParaRPr lang="en-US"/>
          </a:p>
        </c:txPr>
        <c:crossAx val="78157312"/>
        <c:crosses val="autoZero"/>
        <c:crossBetween val="between"/>
      </c:valAx>
      <c:valAx>
        <c:axId val="78165120"/>
        <c:scaling>
          <c:orientation val="minMax"/>
          <c:max val="1"/>
        </c:scaling>
        <c:axPos val="r"/>
        <c:numFmt formatCode="0%" sourceLinked="0"/>
        <c:tickLblPos val="nextTo"/>
        <c:txPr>
          <a:bodyPr/>
          <a:lstStyle/>
          <a:p>
            <a:pPr>
              <a:defRPr sz="900">
                <a:latin typeface="Arial Narrow" pitchFamily="34" charset="0"/>
              </a:defRPr>
            </a:pPr>
            <a:endParaRPr lang="en-US"/>
          </a:p>
        </c:txPr>
        <c:crossAx val="78166656"/>
        <c:crosses val="max"/>
        <c:crossBetween val="between"/>
      </c:valAx>
      <c:catAx>
        <c:axId val="78166656"/>
        <c:scaling>
          <c:orientation val="minMax"/>
        </c:scaling>
        <c:delete val="1"/>
        <c:axPos val="b"/>
        <c:tickLblPos val="none"/>
        <c:crossAx val="78165120"/>
        <c:crosses val="autoZero"/>
        <c:auto val="1"/>
        <c:lblAlgn val="ctr"/>
        <c:lblOffset val="100"/>
      </c:catAx>
    </c:plotArea>
    <c:plotVisOnly val="1"/>
    <c:dispBlanksAs val="gap"/>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2010-09-08T20:51:00Z</outs:dateTime>
      <outs:isPinned>true</outs:isPinned>
    </outs:relatedDate>
    <outs:relatedDate>
      <outs:type>2</outs:type>
      <outs:displayName>Created</outs:displayName>
      <outs:dateTime>2010-09-08T20:51:00Z</outs:dateTime>
      <outs:isPinned>true</outs:isPinned>
    </outs:relatedDate>
    <outs:relatedDate>
      <outs:type>4</outs:type>
      <outs:displayName>Last Printed</outs:displayName>
      <outs:dateTime>2010-06-18T20:39:00Z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WinuE</outs:displayName>
          <outs:accountName/>
        </outs:relatedPerson>
      </outs:people>
      <outs:source>0</outs:source>
      <outs:isPinned>true</outs:isPinned>
    </outs:relatedPeopleItem>
    <outs:relatedPeopleItem>
      <outs:category>Last modified by</outs:category>
      <outs:people>
        <outs:relatedPerson>
          <outs:displayName>Alejandro Schipilov</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F2877-6672-4728-B27A-CEDE3BCA8CCE}">
  <ds:schemaRefs>
    <ds:schemaRef ds:uri="http://schemas.microsoft.com/office/2009/outspace/metadata"/>
  </ds:schemaRefs>
</ds:datastoreItem>
</file>

<file path=customXml/itemProps2.xml><?xml version="1.0" encoding="utf-8"?>
<ds:datastoreItem xmlns:ds="http://schemas.openxmlformats.org/officeDocument/2006/customXml" ds:itemID="{663D93FB-E8DC-4FE0-ABA9-DBA18A78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5033</Words>
  <Characters>28690</Characters>
  <Application>Microsoft Office Word</Application>
  <DocSecurity>0</DocSecurity>
  <Lines>239</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Solicitud de Clasificación Ambiental</vt:lpstr>
      <vt:lpstr>Solicitud de Clasificación Ambiental</vt:lpstr>
    </vt:vector>
  </TitlesOfParts>
  <Company>Windows uE</Company>
  <LinksUpToDate>false</LinksUpToDate>
  <CharactersWithSpaces>33656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Clasificación Ambiental</dc:title>
  <dc:creator>WinuE</dc:creator>
  <cp:lastModifiedBy>dsegovia</cp:lastModifiedBy>
  <cp:revision>3</cp:revision>
  <cp:lastPrinted>2012-09-01T14:30:00Z</cp:lastPrinted>
  <dcterms:created xsi:type="dcterms:W3CDTF">2013-06-18T17:33:00Z</dcterms:created>
  <dcterms:modified xsi:type="dcterms:W3CDTF">2013-06-18T17:54:00Z</dcterms:modified>
</cp:coreProperties>
</file>