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7D" w:rsidRPr="00D14C45" w:rsidRDefault="00344501" w:rsidP="00132BB3">
      <w:pPr>
        <w:spacing w:after="0"/>
        <w:jc w:val="right"/>
        <w:rPr>
          <w:rFonts w:ascii="Trebuchet MS" w:hAnsi="Trebuchet MS"/>
          <w:b/>
          <w:sz w:val="32"/>
          <w:szCs w:val="20"/>
          <w:lang w:val="en-US"/>
        </w:rPr>
      </w:pPr>
      <w:r>
        <w:rPr>
          <w:rFonts w:ascii="Trebuchet MS" w:hAnsi="Trebuchet MS"/>
          <w:b/>
          <w:sz w:val="32"/>
          <w:szCs w:val="20"/>
          <w:lang w:val="en-US"/>
        </w:rPr>
        <w:t xml:space="preserve">SUMMARY - </w:t>
      </w:r>
      <w:r w:rsidR="00BF7A7D" w:rsidRPr="00D14C45">
        <w:rPr>
          <w:rFonts w:ascii="Trebuchet MS" w:hAnsi="Trebuchet MS"/>
          <w:b/>
          <w:sz w:val="32"/>
          <w:szCs w:val="20"/>
          <w:lang w:val="en-US"/>
        </w:rPr>
        <w:t>SURVEY OF CALCAREOUS DEPOSITS</w:t>
      </w:r>
    </w:p>
    <w:p w:rsidR="00BF7A7D" w:rsidRPr="00D14C45" w:rsidRDefault="00BF7A7D" w:rsidP="00132BB3">
      <w:pPr>
        <w:spacing w:after="0"/>
        <w:jc w:val="right"/>
        <w:rPr>
          <w:rFonts w:ascii="Trebuchet MS" w:hAnsi="Trebuchet MS"/>
          <w:b/>
          <w:i/>
          <w:color w:val="0070C0"/>
          <w:sz w:val="28"/>
          <w:szCs w:val="20"/>
          <w:lang w:val="en-US"/>
        </w:rPr>
      </w:pPr>
      <w:r w:rsidRPr="00D14C45">
        <w:rPr>
          <w:rFonts w:ascii="Trebuchet MS" w:hAnsi="Trebuchet MS"/>
          <w:b/>
          <w:i/>
          <w:color w:val="0070C0"/>
          <w:sz w:val="28"/>
          <w:szCs w:val="20"/>
          <w:lang w:val="en-US"/>
        </w:rPr>
        <w:t>Stage 2 Final Report: Analysis of Superficial Samples and Drilling Plan Design</w:t>
      </w:r>
    </w:p>
    <w:p w:rsidR="00BF7A7D" w:rsidRPr="00EC31A4" w:rsidRDefault="00BF7A7D" w:rsidP="00132BB3">
      <w:pPr>
        <w:pBdr>
          <w:bottom w:val="single" w:sz="12" w:space="1" w:color="0070C0"/>
        </w:pBdr>
        <w:spacing w:after="0"/>
        <w:jc w:val="right"/>
        <w:rPr>
          <w:rFonts w:ascii="Trebuchet MS" w:hAnsi="Trebuchet MS"/>
          <w:color w:val="0070C0"/>
          <w:sz w:val="24"/>
          <w:szCs w:val="20"/>
          <w:lang w:val="en-US"/>
        </w:rPr>
      </w:pPr>
      <w:r w:rsidRPr="00EC31A4">
        <w:rPr>
          <w:rFonts w:ascii="Trebuchet MS" w:hAnsi="Trebuchet MS"/>
          <w:color w:val="0070C0"/>
          <w:sz w:val="24"/>
          <w:szCs w:val="20"/>
          <w:lang w:val="en-US"/>
        </w:rPr>
        <w:t>OROSUR - NOLETIR</w:t>
      </w:r>
    </w:p>
    <w:p w:rsidR="00BF7A7D" w:rsidRPr="00EC31A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EC31A4" w:rsidRDefault="00BF7A7D" w:rsidP="0003443B">
      <w:pPr>
        <w:spacing w:after="0"/>
        <w:jc w:val="both"/>
        <w:rPr>
          <w:rFonts w:ascii="Trebuchet MS" w:hAnsi="Trebuchet MS"/>
          <w:b/>
          <w:color w:val="0070C0"/>
          <w:sz w:val="24"/>
          <w:szCs w:val="20"/>
          <w:lang w:val="en-US"/>
        </w:rPr>
      </w:pPr>
      <w:r w:rsidRPr="00EC31A4">
        <w:rPr>
          <w:rFonts w:ascii="Trebuchet MS" w:hAnsi="Trebuchet MS"/>
          <w:b/>
          <w:color w:val="0070C0"/>
          <w:sz w:val="24"/>
          <w:szCs w:val="20"/>
          <w:lang w:val="en-US"/>
        </w:rPr>
        <w:t>Introduction</w:t>
      </w:r>
    </w:p>
    <w:p w:rsidR="00BF7A7D" w:rsidRPr="009C3322" w:rsidRDefault="00BF7A7D" w:rsidP="0034450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D14C45">
        <w:rPr>
          <w:rFonts w:ascii="Trebuchet MS" w:hAnsi="Trebuchet MS"/>
          <w:sz w:val="20"/>
          <w:szCs w:val="20"/>
          <w:lang w:val="en-US"/>
        </w:rPr>
        <w:t xml:space="preserve">In </w:t>
      </w:r>
      <w:proofErr w:type="gramStart"/>
      <w:r w:rsidRPr="00D14C45">
        <w:rPr>
          <w:rFonts w:ascii="Trebuchet MS" w:hAnsi="Trebuchet MS"/>
          <w:sz w:val="20"/>
          <w:szCs w:val="20"/>
          <w:lang w:val="en-US"/>
        </w:rPr>
        <w:t>this document analytical results</w:t>
      </w:r>
      <w:proofErr w:type="gramEnd"/>
      <w:r w:rsidRPr="00D14C45">
        <w:rPr>
          <w:rFonts w:ascii="Trebuchet MS" w:hAnsi="Trebuchet MS"/>
          <w:sz w:val="20"/>
          <w:szCs w:val="20"/>
          <w:lang w:val="en-US"/>
        </w:rPr>
        <w:t xml:space="preserve"> from 335 samples collected from </w:t>
      </w:r>
      <w:r w:rsidR="00344501">
        <w:rPr>
          <w:rFonts w:ascii="Trebuchet MS" w:hAnsi="Trebuchet MS"/>
          <w:sz w:val="20"/>
          <w:szCs w:val="20"/>
          <w:lang w:val="en-US"/>
        </w:rPr>
        <w:t>PUNTAS DEL PARAO PROJECT.</w:t>
      </w:r>
    </w:p>
    <w:p w:rsidR="00BF7A7D" w:rsidRPr="009C3322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4450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167D2F" w:rsidRDefault="00BF7A7D" w:rsidP="0003443B">
      <w:pPr>
        <w:spacing w:after="0"/>
        <w:jc w:val="both"/>
        <w:rPr>
          <w:rFonts w:ascii="Trebuchet MS" w:hAnsi="Trebuchet MS"/>
          <w:b/>
          <w:color w:val="0070C0"/>
          <w:sz w:val="24"/>
          <w:szCs w:val="20"/>
          <w:lang w:val="es-UY"/>
        </w:rPr>
      </w:pPr>
      <w:r>
        <w:rPr>
          <w:rFonts w:ascii="Trebuchet MS" w:hAnsi="Trebuchet MS"/>
          <w:b/>
          <w:color w:val="0070C0"/>
          <w:sz w:val="24"/>
          <w:szCs w:val="20"/>
          <w:lang w:val="en-US"/>
        </w:rPr>
        <w:t>Analytical Results</w:t>
      </w:r>
    </w:p>
    <w:tbl>
      <w:tblPr>
        <w:tblW w:w="7566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769"/>
        <w:gridCol w:w="688"/>
        <w:gridCol w:w="779"/>
        <w:gridCol w:w="614"/>
        <w:gridCol w:w="570"/>
        <w:gridCol w:w="1271"/>
        <w:gridCol w:w="815"/>
        <w:gridCol w:w="788"/>
        <w:gridCol w:w="842"/>
        <w:gridCol w:w="788"/>
      </w:tblGrid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A397v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6.88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A399c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89.90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8.73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A409c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6.75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6.97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6.46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0.46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A412c2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12.53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8.99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74.71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80.94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7.94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A419v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6.52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14.87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76.77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9.94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22.37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82.91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7.66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20.39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53.66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15.82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19.05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11.21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50.00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19.74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A429c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14.17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76.15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10.71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A433c1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A433c2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9.18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90.82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9.73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9.71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8.95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A439c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92.70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A449v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10.04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96.10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11.01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A459c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15.14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76.02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6.03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89.99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A469c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8.60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82.61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9.57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83.90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A478c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8.75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A481c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9.77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A482c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11.82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83.43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A483c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A488c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8.94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A489c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90.28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0.58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92.56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344501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A499c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A503c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A506c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4.88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A519v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9.69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82.46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82.51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12.16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0.40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10.87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6.10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11.66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4.80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9.85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75.86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A529c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A530c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M779v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88.95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5.84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82.03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6.74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13.38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79.67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95.88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8.44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81.83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M789c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7.02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13.19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77.20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17.71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65.06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14.28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78.89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7.78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M799v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9.63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79.30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0.59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M809v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12.11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344501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94.72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M819v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92.99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94.74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96.74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92.72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M829v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90.97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90.82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8.54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86.80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4.83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6.95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M839c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78.98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14.31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76.92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6.03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91.72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96.91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M849v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10.71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8.53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73.84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6.92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10.76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81.48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M853v2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91.95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7.16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89.56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13.36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79.76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M859c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9.46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79.30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19.79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66.33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344501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78.54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M869v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88.90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16.63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78.73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7.97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81.38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37.69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41.67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7.85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15.19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72.11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9.09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M879c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89.78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9.53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79.08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12.34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M889c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7.18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92.75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12.54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10.32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M899c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0.52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94.84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93.73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55.38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35.23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9.87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80.85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18.53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71.44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84.97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9.96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75.11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M909v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8.52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65.60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30.84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11.45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15.14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11.02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10.64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12.64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76.35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9.73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M919c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M920c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0.68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89.96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M921c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M923c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7.10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M924c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92.69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344501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71.32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24.30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6.48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93.42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A589c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88.77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90.87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6.32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6.86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70.34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18.55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6.89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A599c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6.40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89.64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91.02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7.48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15.07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6.24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87.87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4.63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6.48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A609v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8.20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4.91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10.76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83.83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93.74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0.10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97.96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0.70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88.63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A617v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A619v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93.66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2.94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92.73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89.71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10.16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3.42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91.88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10.56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85.07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A628v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A629c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10.52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84.17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A630v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6.86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A632v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A633v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A634v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87.79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344501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344501" w:rsidRPr="00167D2F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344501" w:rsidRDefault="00344501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lastRenderedPageBreak/>
              <w:t>Sample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n</w:t>
            </w:r>
            <w:proofErr w:type="spellEnd"/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R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2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MgCO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bscript"/>
                <w:lang w:val="es-UY" w:eastAsia="es-UY"/>
              </w:rPr>
              <w:t>3</w:t>
            </w: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vertAlign w:val="superscript"/>
                <w:lang w:val="es-UY" w:eastAsia="es-UY"/>
              </w:rPr>
              <w:t>n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Cal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-</w:t>
            </w: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Ind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proofErr w:type="spellStart"/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Cement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948A54"/>
            <w:noWrap/>
            <w:vAlign w:val="bottom"/>
          </w:tcPr>
          <w:p w:rsidR="00BF7A7D" w:rsidRPr="00167D2F" w:rsidRDefault="00BF7A7D" w:rsidP="002826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UY" w:eastAsia="es-UY"/>
              </w:rPr>
              <w:t>AC1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0.51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93.93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94.08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4.94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87.92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4.78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5.84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83.47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10.36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80.53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M159v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5.08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3.86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M161v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93.69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5.74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0.90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1.03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2.05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5.62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85.60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6.17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91.94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M169c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2.13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M170c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3.77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6.91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1.14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88.81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8.10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2.86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3.52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M173v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5.82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M174c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90.67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M175v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4.08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89.07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M176c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95.07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94.87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7.10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2.27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88.80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1.84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M179c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1.47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91.92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M182c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5.31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86.89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2.53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M183c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5.20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M184v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4.34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90.13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M185c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3.68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1.62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M186v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1.98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1.79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93.04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M187c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0.87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95.05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2.44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M188c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5.19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2.73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88.15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M189c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6.51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1.67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89.47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2.35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M190v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3.38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1.28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92.50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2.84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M191c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7.30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3.18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85.33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i/>
                <w:iCs/>
                <w:color w:val="808080"/>
                <w:sz w:val="20"/>
                <w:szCs w:val="20"/>
                <w:lang w:val="es-UY" w:eastAsia="es-UY"/>
              </w:rPr>
              <w:t>no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  <w:tr w:rsidR="00BF7A7D" w:rsidRPr="00167D2F" w:rsidTr="00971560">
        <w:trPr>
          <w:trHeight w:val="255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M192v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  <w:lang w:val="es-UY" w:eastAsia="es-UY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4.24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1.38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91.13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</w:pPr>
            <w:r w:rsidRPr="00167D2F">
              <w:rPr>
                <w:rFonts w:ascii="Arial Narrow" w:hAnsi="Arial Narrow"/>
                <w:color w:val="000000"/>
                <w:sz w:val="20"/>
                <w:szCs w:val="20"/>
                <w:lang w:val="es-UY" w:eastAsia="es-UY"/>
              </w:rPr>
              <w:t>3.24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</w:tcPr>
          <w:p w:rsidR="00BF7A7D" w:rsidRPr="00167D2F" w:rsidRDefault="00BF7A7D" w:rsidP="00167D2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</w:pPr>
            <w:proofErr w:type="spellStart"/>
            <w:r>
              <w:rPr>
                <w:rFonts w:ascii="Arial Narrow" w:hAnsi="Arial Narrow"/>
                <w:b/>
                <w:bCs/>
                <w:color w:val="4F6228"/>
                <w:sz w:val="20"/>
                <w:szCs w:val="20"/>
                <w:lang w:val="es-UY" w:eastAsia="es-UY"/>
              </w:rPr>
              <w:t>suitable</w:t>
            </w:r>
            <w:proofErr w:type="spellEnd"/>
          </w:p>
        </w:tc>
      </w:tr>
    </w:tbl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1E4DA0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1E4DA0">
        <w:rPr>
          <w:rFonts w:ascii="Trebuchet MS" w:hAnsi="Trebuchet MS"/>
          <w:sz w:val="20"/>
          <w:szCs w:val="20"/>
          <w:lang w:val="en-US"/>
        </w:rPr>
        <w:t>Values presented on the table attached are:</w:t>
      </w:r>
    </w:p>
    <w:p w:rsidR="00BF7A7D" w:rsidRPr="001E4DA0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02198B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>
        <w:rPr>
          <w:rFonts w:ascii="Trebuchet MS" w:hAnsi="Trebuchet MS"/>
          <w:b/>
          <w:sz w:val="20"/>
          <w:szCs w:val="20"/>
          <w:lang w:val="en-US"/>
        </w:rPr>
        <w:t>Sample</w:t>
      </w:r>
      <w:r w:rsidRPr="0002198B">
        <w:rPr>
          <w:rFonts w:ascii="Trebuchet MS" w:hAnsi="Trebuchet MS"/>
          <w:b/>
          <w:sz w:val="20"/>
          <w:szCs w:val="20"/>
          <w:lang w:val="en-US"/>
        </w:rPr>
        <w:t>:</w:t>
      </w:r>
      <w:r w:rsidRPr="0002198B">
        <w:rPr>
          <w:rFonts w:ascii="Trebuchet MS" w:hAnsi="Trebuchet MS"/>
          <w:sz w:val="20"/>
          <w:szCs w:val="20"/>
          <w:lang w:val="en-US"/>
        </w:rPr>
        <w:t xml:space="preserve"> name of the sample collected in the field;</w:t>
      </w:r>
    </w:p>
    <w:p w:rsidR="00BF7A7D" w:rsidRPr="0002198B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proofErr w:type="spellStart"/>
      <w:r w:rsidRPr="0002198B">
        <w:rPr>
          <w:rFonts w:ascii="Trebuchet MS" w:hAnsi="Trebuchet MS"/>
          <w:b/>
          <w:sz w:val="20"/>
          <w:szCs w:val="20"/>
          <w:lang w:val="en-US"/>
        </w:rPr>
        <w:t>UTMx</w:t>
      </w:r>
      <w:proofErr w:type="spellEnd"/>
      <w:r w:rsidRPr="0002198B">
        <w:rPr>
          <w:rFonts w:ascii="Trebuchet MS" w:hAnsi="Trebuchet MS"/>
          <w:b/>
          <w:sz w:val="20"/>
          <w:szCs w:val="20"/>
          <w:lang w:val="en-US"/>
        </w:rPr>
        <w:t>/</w:t>
      </w:r>
      <w:proofErr w:type="spellStart"/>
      <w:r w:rsidRPr="0002198B">
        <w:rPr>
          <w:rFonts w:ascii="Trebuchet MS" w:hAnsi="Trebuchet MS"/>
          <w:b/>
          <w:sz w:val="20"/>
          <w:szCs w:val="20"/>
          <w:lang w:val="en-US"/>
        </w:rPr>
        <w:t>UTMy</w:t>
      </w:r>
      <w:proofErr w:type="spellEnd"/>
      <w:r w:rsidRPr="0002198B">
        <w:rPr>
          <w:rFonts w:ascii="Trebuchet MS" w:hAnsi="Trebuchet MS"/>
          <w:b/>
          <w:sz w:val="20"/>
          <w:szCs w:val="20"/>
          <w:lang w:val="en-US"/>
        </w:rPr>
        <w:t xml:space="preserve">: </w:t>
      </w:r>
      <w:r w:rsidRPr="00971560">
        <w:rPr>
          <w:rFonts w:ascii="Trebuchet MS" w:hAnsi="Trebuchet MS"/>
          <w:sz w:val="20"/>
          <w:szCs w:val="20"/>
          <w:lang w:val="en-US"/>
        </w:rPr>
        <w:t>plain coordinates</w:t>
      </w:r>
      <w:r w:rsidRPr="0002198B">
        <w:rPr>
          <w:rFonts w:ascii="Trebuchet MS" w:hAnsi="Trebuchet MS"/>
          <w:sz w:val="20"/>
          <w:szCs w:val="20"/>
          <w:lang w:val="en-US"/>
        </w:rPr>
        <w:t xml:space="preserve"> in UTM system (Sector 21S) with WGS84 datum</w:t>
      </w:r>
    </w:p>
    <w:p w:rsidR="00BF7A7D" w:rsidRPr="00EB701F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EB701F">
        <w:rPr>
          <w:rFonts w:ascii="Trebuchet MS" w:hAnsi="Trebuchet MS"/>
          <w:b/>
          <w:sz w:val="20"/>
          <w:szCs w:val="20"/>
          <w:lang w:val="en-US"/>
        </w:rPr>
        <w:t xml:space="preserve">RI: </w:t>
      </w:r>
      <w:r w:rsidRPr="00EB701F">
        <w:rPr>
          <w:rFonts w:ascii="Trebuchet MS" w:hAnsi="Trebuchet MS"/>
          <w:sz w:val="20"/>
          <w:szCs w:val="20"/>
          <w:lang w:val="en-US"/>
        </w:rPr>
        <w:t>insoluble waste in percentage, normalized to 100%</w:t>
      </w:r>
    </w:p>
    <w:p w:rsidR="00BF7A7D" w:rsidRPr="001963F0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1963F0">
        <w:rPr>
          <w:rFonts w:ascii="Trebuchet MS" w:hAnsi="Trebuchet MS"/>
          <w:b/>
          <w:sz w:val="20"/>
          <w:szCs w:val="20"/>
          <w:lang w:val="en-US"/>
        </w:rPr>
        <w:t>R</w:t>
      </w:r>
      <w:r w:rsidRPr="001963F0">
        <w:rPr>
          <w:rFonts w:ascii="Trebuchet MS" w:hAnsi="Trebuchet MS"/>
          <w:b/>
          <w:sz w:val="20"/>
          <w:szCs w:val="20"/>
          <w:vertAlign w:val="subscript"/>
          <w:lang w:val="en-US"/>
        </w:rPr>
        <w:t>2</w:t>
      </w:r>
      <w:r w:rsidRPr="001963F0">
        <w:rPr>
          <w:rFonts w:ascii="Trebuchet MS" w:hAnsi="Trebuchet MS"/>
          <w:b/>
          <w:sz w:val="20"/>
          <w:szCs w:val="20"/>
          <w:lang w:val="en-US"/>
        </w:rPr>
        <w:t>O</w:t>
      </w:r>
      <w:r w:rsidRPr="001963F0">
        <w:rPr>
          <w:rFonts w:ascii="Trebuchet MS" w:hAnsi="Trebuchet MS"/>
          <w:b/>
          <w:sz w:val="20"/>
          <w:szCs w:val="20"/>
          <w:vertAlign w:val="subscript"/>
          <w:lang w:val="en-US"/>
        </w:rPr>
        <w:t>3</w:t>
      </w:r>
      <w:r w:rsidRPr="001963F0">
        <w:rPr>
          <w:rFonts w:ascii="Trebuchet MS" w:hAnsi="Trebuchet MS"/>
          <w:b/>
          <w:sz w:val="20"/>
          <w:szCs w:val="20"/>
          <w:vertAlign w:val="superscript"/>
          <w:lang w:val="en-US"/>
        </w:rPr>
        <w:t>n</w:t>
      </w:r>
      <w:r w:rsidRPr="001963F0">
        <w:rPr>
          <w:rFonts w:ascii="Trebuchet MS" w:hAnsi="Trebuchet MS"/>
          <w:b/>
          <w:sz w:val="20"/>
          <w:szCs w:val="20"/>
          <w:lang w:val="en-US"/>
        </w:rPr>
        <w:t>:</w:t>
      </w:r>
      <w:r w:rsidRPr="001963F0">
        <w:rPr>
          <w:rFonts w:ascii="Trebuchet MS" w:hAnsi="Trebuchet MS"/>
          <w:sz w:val="20"/>
          <w:szCs w:val="20"/>
          <w:lang w:val="en-US"/>
        </w:rPr>
        <w:t xml:space="preserve"> generic oxide (iron, manganese, etc.) in percentage, normalized to 100%</w:t>
      </w:r>
    </w:p>
    <w:p w:rsidR="00BF7A7D" w:rsidRPr="0005516E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5516E">
        <w:rPr>
          <w:rFonts w:ascii="Trebuchet MS" w:hAnsi="Trebuchet MS"/>
          <w:b/>
          <w:sz w:val="20"/>
          <w:szCs w:val="20"/>
          <w:lang w:val="en-US"/>
        </w:rPr>
        <w:t>CaCO</w:t>
      </w:r>
      <w:r w:rsidRPr="0005516E">
        <w:rPr>
          <w:rFonts w:ascii="Trebuchet MS" w:hAnsi="Trebuchet MS"/>
          <w:b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b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b/>
          <w:sz w:val="20"/>
          <w:szCs w:val="20"/>
          <w:lang w:val="en-US"/>
        </w:rPr>
        <w:t>: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calcium carbonate in percentage, normalized to 100%</w:t>
      </w:r>
    </w:p>
    <w:p w:rsidR="00BF7A7D" w:rsidRPr="0005516E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5516E">
        <w:rPr>
          <w:rFonts w:ascii="Trebuchet MS" w:hAnsi="Trebuchet MS"/>
          <w:b/>
          <w:sz w:val="20"/>
          <w:szCs w:val="20"/>
          <w:lang w:val="en-US"/>
        </w:rPr>
        <w:t>MgCO</w:t>
      </w:r>
      <w:r w:rsidRPr="0005516E">
        <w:rPr>
          <w:rFonts w:ascii="Trebuchet MS" w:hAnsi="Trebuchet MS"/>
          <w:b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b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b/>
          <w:sz w:val="20"/>
          <w:szCs w:val="20"/>
          <w:lang w:val="en-US"/>
        </w:rPr>
        <w:t>: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magnesium carbonate in percentage, normalized to 100%</w:t>
      </w:r>
    </w:p>
    <w:p w:rsidR="00BF7A7D" w:rsidRPr="0005516E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5516E">
        <w:rPr>
          <w:rFonts w:ascii="Trebuchet MS" w:hAnsi="Trebuchet MS"/>
          <w:b/>
          <w:sz w:val="20"/>
          <w:szCs w:val="20"/>
          <w:lang w:val="en-US"/>
        </w:rPr>
        <w:t>Cal-</w:t>
      </w:r>
      <w:proofErr w:type="spellStart"/>
      <w:r w:rsidRPr="0005516E">
        <w:rPr>
          <w:rFonts w:ascii="Trebuchet MS" w:hAnsi="Trebuchet MS"/>
          <w:b/>
          <w:sz w:val="20"/>
          <w:szCs w:val="20"/>
          <w:lang w:val="en-US"/>
        </w:rPr>
        <w:t>Ind</w:t>
      </w:r>
      <w:proofErr w:type="spellEnd"/>
      <w:r w:rsidRPr="0005516E">
        <w:rPr>
          <w:rFonts w:ascii="Trebuchet MS" w:hAnsi="Trebuchet MS"/>
          <w:b/>
          <w:sz w:val="20"/>
          <w:szCs w:val="20"/>
          <w:lang w:val="en-US"/>
        </w:rPr>
        <w:t>: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Indicates if the sample is suitable for industrial </w:t>
      </w:r>
      <w:r>
        <w:rPr>
          <w:rFonts w:ascii="Trebuchet MS" w:hAnsi="Trebuchet MS"/>
          <w:sz w:val="20"/>
          <w:szCs w:val="20"/>
          <w:lang w:val="en-US"/>
        </w:rPr>
        <w:t>lime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(CaCO</w:t>
      </w:r>
      <w:r w:rsidRPr="0005516E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&gt;= 90%)</w:t>
      </w:r>
    </w:p>
    <w:p w:rsidR="00BF7A7D" w:rsidRPr="0005516E" w:rsidRDefault="00BF7A7D" w:rsidP="00F8104D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5516E">
        <w:rPr>
          <w:rFonts w:ascii="Trebuchet MS" w:hAnsi="Trebuchet MS"/>
          <w:b/>
          <w:sz w:val="20"/>
          <w:szCs w:val="20"/>
          <w:lang w:val="en-US"/>
        </w:rPr>
        <w:lastRenderedPageBreak/>
        <w:t>Cement: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indicates if the sample is suitable for Portland cement (CaCO</w:t>
      </w:r>
      <w:r w:rsidRPr="0005516E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&gt;= 85% &amp; MgCO</w:t>
      </w:r>
      <w:r w:rsidRPr="0005516E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&lt;= 6%)</w:t>
      </w:r>
    </w:p>
    <w:p w:rsidR="00BF7A7D" w:rsidRDefault="00BF7A7D" w:rsidP="006A0C0B">
      <w:pPr>
        <w:pStyle w:val="ListParagraph"/>
        <w:numPr>
          <w:ilvl w:val="0"/>
          <w:numId w:val="9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5516E">
        <w:rPr>
          <w:rFonts w:ascii="Trebuchet MS" w:hAnsi="Trebuchet MS"/>
          <w:b/>
          <w:sz w:val="20"/>
          <w:szCs w:val="20"/>
          <w:lang w:val="en-US"/>
        </w:rPr>
        <w:t>AC1: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indicates if the sample is suitable for agricultural use (energ</w:t>
      </w:r>
      <w:r>
        <w:rPr>
          <w:rFonts w:ascii="Trebuchet MS" w:hAnsi="Trebuchet MS"/>
          <w:sz w:val="20"/>
          <w:szCs w:val="20"/>
          <w:lang w:val="en-US"/>
        </w:rPr>
        <w:t>et</w:t>
      </w:r>
      <w:r w:rsidRPr="0005516E">
        <w:rPr>
          <w:rFonts w:ascii="Trebuchet MS" w:hAnsi="Trebuchet MS"/>
          <w:sz w:val="20"/>
          <w:szCs w:val="20"/>
          <w:lang w:val="en-US"/>
        </w:rPr>
        <w:t>ic control of pH: CaCO</w:t>
      </w:r>
      <w:r w:rsidRPr="0005516E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05516E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05516E">
        <w:rPr>
          <w:rFonts w:ascii="Trebuchet MS" w:hAnsi="Trebuchet MS"/>
          <w:sz w:val="20"/>
          <w:szCs w:val="20"/>
          <w:lang w:val="en-US"/>
        </w:rPr>
        <w:t xml:space="preserve"> &gt;= </w:t>
      </w:r>
      <w:r w:rsidRPr="006A0C0B">
        <w:rPr>
          <w:rFonts w:ascii="Trebuchet MS" w:hAnsi="Trebuchet MS"/>
          <w:sz w:val="20"/>
          <w:szCs w:val="20"/>
          <w:lang w:val="en-US"/>
        </w:rPr>
        <w:t>85%)</w:t>
      </w:r>
    </w:p>
    <w:p w:rsidR="006A0C0B" w:rsidRDefault="006A0C0B" w:rsidP="006A0C0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D3A33" w:rsidRDefault="00BF7A7D" w:rsidP="00C07D9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3D3A33">
        <w:rPr>
          <w:rFonts w:ascii="Trebuchet MS" w:hAnsi="Trebuchet MS"/>
          <w:sz w:val="20"/>
          <w:szCs w:val="20"/>
          <w:lang w:val="en-US"/>
        </w:rPr>
        <w:t>The descriptive statistic for each parameter is presented next:</w:t>
      </w:r>
    </w:p>
    <w:p w:rsidR="00BF7A7D" w:rsidRPr="003D3A33" w:rsidRDefault="00BF7A7D" w:rsidP="00C07D9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tbl>
      <w:tblPr>
        <w:tblW w:w="0" w:type="auto"/>
        <w:jc w:val="center"/>
        <w:tblLook w:val="00A0"/>
      </w:tblPr>
      <w:tblGrid>
        <w:gridCol w:w="3676"/>
        <w:gridCol w:w="3676"/>
      </w:tblGrid>
      <w:tr w:rsidR="00BF7A7D" w:rsidRPr="00C07D94" w:rsidTr="00570A2D">
        <w:trPr>
          <w:jc w:val="center"/>
        </w:trPr>
        <w:tc>
          <w:tcPr>
            <w:tcW w:w="7189" w:type="dxa"/>
            <w:gridSpan w:val="2"/>
            <w:vAlign w:val="center"/>
          </w:tcPr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</w:pPr>
            <w:proofErr w:type="spellStart"/>
            <w:r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Calcium</w:t>
            </w:r>
            <w:proofErr w:type="spellEnd"/>
            <w:r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 xml:space="preserve"> Carbonate</w:t>
            </w:r>
          </w:p>
        </w:tc>
      </w:tr>
      <w:tr w:rsidR="00BF7A7D" w:rsidTr="00570A2D">
        <w:trPr>
          <w:jc w:val="center"/>
        </w:trPr>
        <w:tc>
          <w:tcPr>
            <w:tcW w:w="3676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C07D9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CaCO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Mean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88.79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0.432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90.18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92.7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7.90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62.544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6.96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-2.01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59.75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43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102.75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29745.2</w:t>
                  </w:r>
                </w:p>
              </w:tc>
            </w:tr>
            <w:tr w:rsidR="00BF7A7D" w:rsidRPr="00C07D94" w:rsidTr="00C07D9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  <w:tc>
          <w:tcPr>
            <w:tcW w:w="3513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C07D9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C07D9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CaCO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3n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87.9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Error 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0.392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89.64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#N/A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7.1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8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51.496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9.63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-2.51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56.29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41.67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97.9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6</w:t>
                  </w:r>
                </w:p>
              </w:tc>
            </w:tr>
            <w:tr w:rsidR="00BF7A7D" w:rsidRPr="00C07D94" w:rsidTr="00C07D9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29449.3</w:t>
                  </w:r>
                </w:p>
              </w:tc>
            </w:tr>
            <w:tr w:rsidR="00BF7A7D" w:rsidRPr="00C07D94" w:rsidTr="00C07D9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24295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</w:tr>
    </w:tbl>
    <w:p w:rsidR="00BF7A7D" w:rsidRDefault="00BF7A7D" w:rsidP="00C07D94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C07D94" w:rsidRDefault="00731A0F" w:rsidP="00C07D94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noProof/>
          <w:lang w:val="en-US" w:eastAsia="en-US"/>
        </w:rPr>
        <w:drawing>
          <wp:inline distT="0" distB="0" distL="0" distR="0">
            <wp:extent cx="5398770" cy="2552065"/>
            <wp:effectExtent l="0" t="0" r="0" b="0"/>
            <wp:docPr id="2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F7A7D" w:rsidRPr="00961D5C" w:rsidRDefault="00BF7A7D" w:rsidP="00961D5C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s-UY"/>
        </w:rPr>
      </w:pPr>
      <w:r>
        <w:rPr>
          <w:rFonts w:ascii="Trebuchet MS" w:hAnsi="Trebuchet MS"/>
          <w:i/>
          <w:color w:val="0070C0"/>
          <w:sz w:val="18"/>
          <w:szCs w:val="20"/>
          <w:lang w:val="es-UY"/>
        </w:rPr>
        <w:t>Distribución de los valores de CaCO</w:t>
      </w:r>
      <w:r>
        <w:rPr>
          <w:rFonts w:ascii="Trebuchet MS" w:hAnsi="Trebuchet MS"/>
          <w:i/>
          <w:color w:val="0070C0"/>
          <w:sz w:val="18"/>
          <w:szCs w:val="20"/>
          <w:vertAlign w:val="subscript"/>
          <w:lang w:val="es-UY"/>
        </w:rPr>
        <w:t>3</w:t>
      </w:r>
      <w:r>
        <w:rPr>
          <w:rFonts w:ascii="Trebuchet MS" w:hAnsi="Trebuchet MS"/>
          <w:i/>
          <w:color w:val="0070C0"/>
          <w:sz w:val="18"/>
          <w:szCs w:val="20"/>
          <w:vertAlign w:val="superscript"/>
          <w:lang w:val="es-UY"/>
        </w:rPr>
        <w:t>n</w:t>
      </w:r>
      <w:r>
        <w:rPr>
          <w:rFonts w:ascii="Trebuchet MS" w:hAnsi="Trebuchet MS"/>
          <w:i/>
          <w:color w:val="0070C0"/>
          <w:sz w:val="18"/>
          <w:szCs w:val="20"/>
          <w:lang w:val="es-UY"/>
        </w:rPr>
        <w:t xml:space="preserve"> analizados.</w:t>
      </w: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E5583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A1F35">
        <w:rPr>
          <w:rFonts w:ascii="Trebuchet MS" w:hAnsi="Trebuchet MS"/>
          <w:sz w:val="20"/>
          <w:szCs w:val="20"/>
          <w:lang w:val="en-US"/>
        </w:rPr>
        <w:t>The medium value of CaCO</w:t>
      </w:r>
      <w:r w:rsidRPr="000A1F35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0A1F35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0A1F35">
        <w:rPr>
          <w:rFonts w:ascii="Trebuchet MS" w:hAnsi="Trebuchet MS"/>
          <w:sz w:val="20"/>
          <w:szCs w:val="20"/>
          <w:lang w:val="en-US"/>
        </w:rPr>
        <w:t xml:space="preserve"> is 87.9 ± 7.2%. </w:t>
      </w:r>
      <w:r>
        <w:rPr>
          <w:rFonts w:ascii="Trebuchet MS" w:hAnsi="Trebuchet MS"/>
          <w:sz w:val="20"/>
          <w:szCs w:val="20"/>
          <w:lang w:val="en-US"/>
        </w:rPr>
        <w:t xml:space="preserve">There are </w:t>
      </w:r>
      <w:r w:rsidRPr="00143FC4">
        <w:rPr>
          <w:rFonts w:ascii="Trebuchet MS" w:hAnsi="Trebuchet MS"/>
          <w:sz w:val="20"/>
          <w:szCs w:val="20"/>
          <w:lang w:val="en-US"/>
        </w:rPr>
        <w:t xml:space="preserve">264 analytical values with numbers over 85% and 162 values over 90%. </w:t>
      </w:r>
      <w:r w:rsidRPr="003144F5">
        <w:rPr>
          <w:rFonts w:ascii="Trebuchet MS" w:hAnsi="Trebuchet MS"/>
          <w:sz w:val="20"/>
          <w:szCs w:val="20"/>
          <w:lang w:val="en-US"/>
        </w:rPr>
        <w:t>CaCO</w:t>
      </w:r>
      <w:r w:rsidRPr="003144F5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3144F5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3144F5">
        <w:rPr>
          <w:rFonts w:ascii="Trebuchet MS" w:hAnsi="Trebuchet MS"/>
          <w:sz w:val="20"/>
          <w:szCs w:val="20"/>
          <w:lang w:val="en-US"/>
        </w:rPr>
        <w:t xml:space="preserve"> distribution is showed in the picture attached. </w:t>
      </w:r>
      <w:r w:rsidRPr="00143FC4">
        <w:rPr>
          <w:rFonts w:ascii="Trebuchet MS" w:hAnsi="Trebuchet MS"/>
          <w:sz w:val="20"/>
          <w:szCs w:val="20"/>
          <w:lang w:val="en-US"/>
        </w:rPr>
        <w:t>Carbonat</w:t>
      </w:r>
      <w:r>
        <w:rPr>
          <w:rFonts w:ascii="Trebuchet MS" w:hAnsi="Trebuchet MS"/>
          <w:sz w:val="20"/>
          <w:szCs w:val="20"/>
          <w:lang w:val="en-US"/>
        </w:rPr>
        <w:t>e</w:t>
      </w:r>
      <w:r w:rsidRPr="00143FC4">
        <w:rPr>
          <w:rFonts w:ascii="Trebuchet MS" w:hAnsi="Trebuchet MS"/>
          <w:sz w:val="20"/>
          <w:szCs w:val="20"/>
          <w:lang w:val="en-US"/>
        </w:rPr>
        <w:t xml:space="preserve"> mineralization </w:t>
      </w:r>
      <w:r>
        <w:rPr>
          <w:rFonts w:ascii="Trebuchet MS" w:hAnsi="Trebuchet MS"/>
          <w:sz w:val="20"/>
          <w:szCs w:val="20"/>
          <w:lang w:val="en-US"/>
        </w:rPr>
        <w:t>is concurrent</w:t>
      </w:r>
      <w:r w:rsidRPr="00143FC4">
        <w:rPr>
          <w:rFonts w:ascii="Trebuchet MS" w:hAnsi="Trebuchet MS"/>
          <w:sz w:val="20"/>
          <w:szCs w:val="20"/>
          <w:lang w:val="en-US"/>
        </w:rPr>
        <w:t xml:space="preserve"> with the regional structure appearing like an open North-South </w:t>
      </w:r>
      <w:r>
        <w:rPr>
          <w:rFonts w:ascii="Trebuchet MS" w:hAnsi="Trebuchet MS"/>
          <w:sz w:val="20"/>
          <w:szCs w:val="20"/>
          <w:lang w:val="en-US"/>
        </w:rPr>
        <w:t xml:space="preserve">fold </w:t>
      </w:r>
      <w:r w:rsidRPr="00143FC4">
        <w:rPr>
          <w:rFonts w:ascii="Trebuchet MS" w:hAnsi="Trebuchet MS"/>
          <w:sz w:val="20"/>
          <w:szCs w:val="20"/>
          <w:lang w:val="en-US"/>
        </w:rPr>
        <w:t xml:space="preserve">and </w:t>
      </w:r>
      <w:r w:rsidRPr="00D1435A">
        <w:rPr>
          <w:rFonts w:ascii="Trebuchet MS" w:hAnsi="Trebuchet MS"/>
          <w:sz w:val="20"/>
          <w:szCs w:val="20"/>
          <w:lang w:val="en-US"/>
        </w:rPr>
        <w:t>hinge dipping to the North. The</w:t>
      </w:r>
      <w:r>
        <w:rPr>
          <w:rFonts w:ascii="Trebuchet MS" w:hAnsi="Trebuchet MS"/>
          <w:sz w:val="20"/>
          <w:szCs w:val="20"/>
          <w:lang w:val="en-US"/>
        </w:rPr>
        <w:t xml:space="preserve"> base of the sequence would be located at the South and the top in the northern area</w:t>
      </w:r>
      <w:r w:rsidRPr="00E55831">
        <w:rPr>
          <w:rFonts w:ascii="Trebuchet MS" w:hAnsi="Trebuchet MS"/>
          <w:sz w:val="20"/>
          <w:szCs w:val="20"/>
          <w:lang w:val="en-US"/>
        </w:rPr>
        <w:t>.</w:t>
      </w:r>
    </w:p>
    <w:p w:rsidR="00BF7A7D" w:rsidRPr="00E5583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E5583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244CF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244CF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4469A9" w:rsidRDefault="00BF7A7D" w:rsidP="004469A9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 w:rsidRPr="002B50DB">
        <w:rPr>
          <w:rFonts w:ascii="Trebuchet MS" w:hAnsi="Trebuchet MS"/>
          <w:sz w:val="20"/>
          <w:szCs w:val="20"/>
          <w:lang w:val="en-US"/>
        </w:rPr>
        <w:lastRenderedPageBreak/>
        <w:t>MgCO</w:t>
      </w:r>
      <w:r w:rsidRPr="002B50DB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2B50DB">
        <w:rPr>
          <w:rFonts w:ascii="Trebuchet MS" w:hAnsi="Trebuchet MS"/>
          <w:sz w:val="20"/>
          <w:szCs w:val="20"/>
          <w:vertAlign w:val="superscript"/>
          <w:lang w:val="en-US"/>
        </w:rPr>
        <w:t>n</w:t>
      </w:r>
      <w:r w:rsidRPr="002B50DB">
        <w:rPr>
          <w:rFonts w:ascii="Trebuchet MS" w:hAnsi="Trebuchet MS"/>
          <w:sz w:val="20"/>
          <w:szCs w:val="20"/>
          <w:lang w:val="en-US"/>
        </w:rPr>
        <w:t xml:space="preserve"> medium value is 4.4 ± 3.4%. There are 324 analytical values with numbers above 6%. </w:t>
      </w:r>
      <w:r>
        <w:rPr>
          <w:rFonts w:ascii="Trebuchet MS" w:hAnsi="Trebuchet MS"/>
          <w:sz w:val="20"/>
          <w:szCs w:val="20"/>
          <w:lang w:val="es-UY"/>
        </w:rPr>
        <w:t>Mg</w:t>
      </w:r>
      <w:r w:rsidRPr="004469A9">
        <w:rPr>
          <w:rFonts w:ascii="Trebuchet MS" w:hAnsi="Trebuchet MS"/>
          <w:sz w:val="20"/>
          <w:szCs w:val="20"/>
          <w:lang w:val="es-UY"/>
        </w:rPr>
        <w:t>CO</w:t>
      </w:r>
      <w:r w:rsidRPr="004469A9">
        <w:rPr>
          <w:rFonts w:ascii="Trebuchet MS" w:hAnsi="Trebuchet MS"/>
          <w:sz w:val="20"/>
          <w:szCs w:val="20"/>
          <w:vertAlign w:val="subscript"/>
          <w:lang w:val="es-UY"/>
        </w:rPr>
        <w:t>3</w:t>
      </w:r>
      <w:r w:rsidRPr="004469A9">
        <w:rPr>
          <w:rFonts w:ascii="Trebuchet MS" w:hAnsi="Trebuchet MS"/>
          <w:sz w:val="20"/>
          <w:szCs w:val="20"/>
          <w:vertAlign w:val="superscript"/>
          <w:lang w:val="es-UY"/>
        </w:rPr>
        <w:t>n</w:t>
      </w:r>
      <w:r w:rsidRPr="004469A9"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distribution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is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shown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in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the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histogram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attached</w:t>
      </w:r>
      <w:proofErr w:type="spellEnd"/>
      <w:r w:rsidRPr="004469A9">
        <w:rPr>
          <w:rFonts w:ascii="Trebuchet MS" w:hAnsi="Trebuchet MS"/>
          <w:sz w:val="20"/>
          <w:szCs w:val="20"/>
          <w:lang w:val="es-UY"/>
        </w:rPr>
        <w:t xml:space="preserve">. </w:t>
      </w: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tbl>
      <w:tblPr>
        <w:tblW w:w="0" w:type="auto"/>
        <w:jc w:val="center"/>
        <w:tblLook w:val="00A0"/>
      </w:tblPr>
      <w:tblGrid>
        <w:gridCol w:w="3676"/>
        <w:gridCol w:w="3676"/>
      </w:tblGrid>
      <w:tr w:rsidR="00BF7A7D" w:rsidRPr="00C07D94" w:rsidTr="00570A2D">
        <w:trPr>
          <w:jc w:val="center"/>
        </w:trPr>
        <w:tc>
          <w:tcPr>
            <w:tcW w:w="7189" w:type="dxa"/>
            <w:gridSpan w:val="2"/>
            <w:vAlign w:val="center"/>
          </w:tcPr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</w:pPr>
            <w:proofErr w:type="spellStart"/>
            <w:r w:rsidRPr="00570A2D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Magnesi</w:t>
            </w:r>
            <w:r w:rsidR="006A0C0B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um</w:t>
            </w:r>
            <w:proofErr w:type="spellEnd"/>
            <w:r w:rsidR="006A0C0B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 xml:space="preserve"> carbonate</w:t>
            </w:r>
          </w:p>
        </w:tc>
      </w:tr>
      <w:tr w:rsidR="00BF7A7D" w:rsidTr="00570A2D">
        <w:trPr>
          <w:jc w:val="center"/>
        </w:trPr>
        <w:tc>
          <w:tcPr>
            <w:tcW w:w="3676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4469A9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Mg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CO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Mean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4.46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Err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ror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0.19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dian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3.5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3.5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3.57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12.72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24.09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4.09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32.21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0.57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32.78</w:t>
                  </w:r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1493.1</w:t>
                  </w:r>
                </w:p>
              </w:tc>
            </w:tr>
            <w:tr w:rsidR="00BF7A7D" w:rsidRPr="00C07D94" w:rsidTr="004469A9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  <w:tc>
          <w:tcPr>
            <w:tcW w:w="3513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4469A9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Mg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CO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3n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4469A9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4.40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0.19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3.42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#N/A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3.56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12.71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29.09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4.46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34.65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0.58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35.23</w:t>
                  </w:r>
                </w:p>
              </w:tc>
            </w:tr>
            <w:tr w:rsidR="00BF7A7D" w:rsidRPr="00C07D94" w:rsidTr="001A6180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1472.95</w:t>
                  </w:r>
                </w:p>
              </w:tc>
            </w:tr>
            <w:tr w:rsidR="00BF7A7D" w:rsidRPr="00C07D94" w:rsidTr="001A6180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4469A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1A6180" w:rsidRDefault="00BF7A7D" w:rsidP="001A6180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A6180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</w:tr>
    </w:tbl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Default="00731A0F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noProof/>
          <w:lang w:val="en-US" w:eastAsia="en-US"/>
        </w:rPr>
        <w:drawing>
          <wp:inline distT="0" distB="0" distL="0" distR="0">
            <wp:extent cx="5398770" cy="2552065"/>
            <wp:effectExtent l="0" t="0" r="0" b="0"/>
            <wp:docPr id="4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7A7D" w:rsidRPr="00F76CCF" w:rsidRDefault="00BF7A7D" w:rsidP="004469A9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n-US"/>
        </w:rPr>
      </w:pPr>
      <w:r w:rsidRPr="00F76CCF">
        <w:rPr>
          <w:rFonts w:ascii="Trebuchet MS" w:hAnsi="Trebuchet MS"/>
          <w:i/>
          <w:color w:val="0070C0"/>
          <w:sz w:val="18"/>
          <w:szCs w:val="20"/>
          <w:lang w:val="en-US"/>
        </w:rPr>
        <w:t>Distribution of MgCO</w:t>
      </w:r>
      <w:r w:rsidRPr="00F76CCF">
        <w:rPr>
          <w:rFonts w:ascii="Trebuchet MS" w:hAnsi="Trebuchet MS"/>
          <w:i/>
          <w:color w:val="0070C0"/>
          <w:sz w:val="18"/>
          <w:szCs w:val="20"/>
          <w:vertAlign w:val="subscript"/>
          <w:lang w:val="en-US"/>
        </w:rPr>
        <w:t>3</w:t>
      </w:r>
      <w:r w:rsidRPr="00F76CCF">
        <w:rPr>
          <w:rFonts w:ascii="Trebuchet MS" w:hAnsi="Trebuchet MS"/>
          <w:i/>
          <w:color w:val="0070C0"/>
          <w:sz w:val="18"/>
          <w:szCs w:val="20"/>
          <w:vertAlign w:val="superscript"/>
          <w:lang w:val="en-US"/>
        </w:rPr>
        <w:t>n</w:t>
      </w:r>
      <w:r w:rsidRPr="00F76CCF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 values analyzed.</w:t>
      </w:r>
    </w:p>
    <w:p w:rsidR="00BF7A7D" w:rsidRPr="00F76CCF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76CCF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3144F5">
        <w:rPr>
          <w:rFonts w:ascii="Trebuchet MS" w:hAnsi="Trebuchet MS"/>
          <w:sz w:val="20"/>
          <w:szCs w:val="20"/>
          <w:lang w:val="en-US"/>
        </w:rPr>
        <w:t xml:space="preserve">Superficial analysis is coherent with the geological structure analyzed. </w:t>
      </w:r>
      <w:r>
        <w:rPr>
          <w:rFonts w:ascii="Trebuchet MS" w:hAnsi="Trebuchet MS"/>
          <w:sz w:val="20"/>
          <w:szCs w:val="20"/>
          <w:lang w:val="en-US"/>
        </w:rPr>
        <w:t xml:space="preserve">The sides of the fold </w:t>
      </w:r>
      <w:r w:rsidRPr="003144F5">
        <w:rPr>
          <w:rFonts w:ascii="Trebuchet MS" w:hAnsi="Trebuchet MS"/>
          <w:sz w:val="20"/>
          <w:szCs w:val="20"/>
          <w:lang w:val="en-US"/>
        </w:rPr>
        <w:t xml:space="preserve">have the lowest values of magnesium carbonate and the highest of calcium carbonate. As it can be seen in the area where </w:t>
      </w:r>
      <w:r w:rsidRPr="0053095D">
        <w:rPr>
          <w:rFonts w:ascii="Trebuchet MS" w:hAnsi="Trebuchet MS"/>
          <w:sz w:val="20"/>
          <w:szCs w:val="20"/>
          <w:lang w:val="en-US"/>
        </w:rPr>
        <w:t>interpolation of analytical</w:t>
      </w:r>
      <w:r w:rsidRPr="003144F5">
        <w:rPr>
          <w:rFonts w:ascii="Trebuchet MS" w:hAnsi="Trebuchet MS"/>
          <w:sz w:val="20"/>
          <w:szCs w:val="20"/>
          <w:lang w:val="en-US"/>
        </w:rPr>
        <w:t xml:space="preserve"> information can be considered valid, there are more than 308 hectares with MgCO</w:t>
      </w:r>
      <w:r w:rsidRPr="003144F5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3144F5">
        <w:rPr>
          <w:rFonts w:ascii="Trebuchet MS" w:hAnsi="Trebuchet MS"/>
          <w:sz w:val="20"/>
          <w:szCs w:val="20"/>
          <w:lang w:val="en-US"/>
        </w:rPr>
        <w:t xml:space="preserve"> concentration of less than 6% in weight, fulfilling requirements for Portland cement making.</w:t>
      </w: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3144F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tbl>
      <w:tblPr>
        <w:tblW w:w="0" w:type="auto"/>
        <w:jc w:val="center"/>
        <w:tblLook w:val="00A0"/>
      </w:tblPr>
      <w:tblGrid>
        <w:gridCol w:w="3676"/>
        <w:gridCol w:w="3676"/>
      </w:tblGrid>
      <w:tr w:rsidR="00BF7A7D" w:rsidRPr="00C07D94" w:rsidTr="00344501">
        <w:trPr>
          <w:jc w:val="center"/>
        </w:trPr>
        <w:tc>
          <w:tcPr>
            <w:tcW w:w="7352" w:type="dxa"/>
            <w:gridSpan w:val="2"/>
            <w:vAlign w:val="center"/>
          </w:tcPr>
          <w:p w:rsidR="00BF7A7D" w:rsidRPr="00570A2D" w:rsidRDefault="00344501" w:rsidP="00570A2D">
            <w:pPr>
              <w:spacing w:after="0"/>
              <w:jc w:val="center"/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</w:pPr>
            <w:r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lastRenderedPageBreak/>
              <w:t>I</w:t>
            </w:r>
            <w:r w:rsidR="00BF7A7D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 xml:space="preserve">nsoluble </w:t>
            </w:r>
            <w:proofErr w:type="spellStart"/>
            <w:r w:rsidR="00BF7A7D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Waste</w:t>
            </w:r>
            <w:proofErr w:type="spellEnd"/>
          </w:p>
        </w:tc>
      </w:tr>
      <w:tr w:rsidR="00BF7A7D" w:rsidTr="00344501">
        <w:trPr>
          <w:jc w:val="center"/>
        </w:trPr>
        <w:tc>
          <w:tcPr>
            <w:tcW w:w="3676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5A4CF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RI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5.71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0.2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dian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4.64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5.5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4.17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17.41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13.32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2.68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38.8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0.1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38.9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1914.4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</w:t>
                  </w:r>
                </w:p>
              </w:tc>
            </w:tr>
            <w:tr w:rsidR="00BF7A7D" w:rsidRPr="00C07D94" w:rsidTr="005A4CF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</w:tcPr>
                <w:p w:rsidR="00BF7A7D" w:rsidRPr="007E3132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7E3132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  <w:tc>
          <w:tcPr>
            <w:tcW w:w="3676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5A4CF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7E313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RI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n</w:t>
                  </w:r>
                  <w:proofErr w:type="spellEnd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5.63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0.22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4.60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#N/A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4.07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16.57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12.78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2.64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37.59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0.10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37.69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1887.39</w:t>
                  </w:r>
                </w:p>
              </w:tc>
            </w:tr>
            <w:tr w:rsidR="00BF7A7D" w:rsidRPr="00C07D94" w:rsidTr="005A4CF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670EC1" w:rsidRDefault="00BF7A7D" w:rsidP="00670EC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670EC1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</w:tr>
    </w:tbl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Default="00731A0F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noProof/>
          <w:lang w:val="en-US" w:eastAsia="en-US"/>
        </w:rPr>
        <w:drawing>
          <wp:inline distT="0" distB="0" distL="0" distR="0">
            <wp:extent cx="5398770" cy="2520315"/>
            <wp:effectExtent l="0" t="0" r="0" b="0"/>
            <wp:docPr id="6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7A7D" w:rsidRPr="008D3A79" w:rsidRDefault="00BF7A7D" w:rsidP="001C1687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n-US"/>
        </w:rPr>
      </w:pPr>
      <w:r w:rsidRPr="008D3A79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Distribution </w:t>
      </w:r>
      <w:proofErr w:type="gramStart"/>
      <w:r w:rsidRPr="008D3A79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of  </w:t>
      </w:r>
      <w:proofErr w:type="spellStart"/>
      <w:r w:rsidRPr="008D3A79">
        <w:rPr>
          <w:rFonts w:ascii="Trebuchet MS" w:hAnsi="Trebuchet MS"/>
          <w:i/>
          <w:color w:val="0070C0"/>
          <w:sz w:val="18"/>
          <w:szCs w:val="20"/>
          <w:lang w:val="en-US"/>
        </w:rPr>
        <w:t>RI</w:t>
      </w:r>
      <w:r w:rsidRPr="008D3A79">
        <w:rPr>
          <w:rFonts w:ascii="Trebuchet MS" w:hAnsi="Trebuchet MS"/>
          <w:i/>
          <w:color w:val="0070C0"/>
          <w:sz w:val="18"/>
          <w:szCs w:val="20"/>
          <w:vertAlign w:val="superscript"/>
          <w:lang w:val="en-US"/>
        </w:rPr>
        <w:t>n</w:t>
      </w:r>
      <w:proofErr w:type="spellEnd"/>
      <w:proofErr w:type="gramEnd"/>
      <w:r w:rsidRPr="008D3A79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 values analyzed.</w:t>
      </w:r>
    </w:p>
    <w:p w:rsidR="00BF7A7D" w:rsidRPr="008D3A79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tbl>
      <w:tblPr>
        <w:tblW w:w="0" w:type="auto"/>
        <w:jc w:val="center"/>
        <w:tblLook w:val="00A0"/>
      </w:tblPr>
      <w:tblGrid>
        <w:gridCol w:w="3676"/>
        <w:gridCol w:w="3676"/>
      </w:tblGrid>
      <w:tr w:rsidR="00BF7A7D" w:rsidRPr="00C07D94" w:rsidTr="00570A2D">
        <w:trPr>
          <w:jc w:val="center"/>
        </w:trPr>
        <w:tc>
          <w:tcPr>
            <w:tcW w:w="7189" w:type="dxa"/>
            <w:gridSpan w:val="2"/>
            <w:vAlign w:val="center"/>
          </w:tcPr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</w:pPr>
            <w:r w:rsidRPr="00570A2D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R</w:t>
            </w:r>
            <w:r w:rsidRPr="00570A2D">
              <w:rPr>
                <w:rFonts w:ascii="Trebuchet MS" w:hAnsi="Trebuchet MS"/>
                <w:i/>
                <w:color w:val="0070C0"/>
                <w:sz w:val="18"/>
                <w:szCs w:val="20"/>
                <w:vertAlign w:val="subscript"/>
                <w:lang w:val="es-UY"/>
              </w:rPr>
              <w:t>2</w:t>
            </w:r>
            <w:r w:rsidRPr="00570A2D">
              <w:rPr>
                <w:rFonts w:ascii="Trebuchet MS" w:hAnsi="Trebuchet MS"/>
                <w:i/>
                <w:color w:val="0070C0"/>
                <w:sz w:val="18"/>
                <w:szCs w:val="20"/>
                <w:lang w:val="es-UY"/>
              </w:rPr>
              <w:t>O</w:t>
            </w:r>
            <w:r w:rsidRPr="00570A2D">
              <w:rPr>
                <w:rFonts w:ascii="Trebuchet MS" w:hAnsi="Trebuchet MS"/>
                <w:i/>
                <w:color w:val="0070C0"/>
                <w:sz w:val="18"/>
                <w:szCs w:val="20"/>
                <w:vertAlign w:val="subscript"/>
                <w:lang w:val="es-UY"/>
              </w:rPr>
              <w:t>3</w:t>
            </w:r>
          </w:p>
        </w:tc>
      </w:tr>
      <w:tr w:rsidR="00BF7A7D" w:rsidTr="00570A2D">
        <w:trPr>
          <w:jc w:val="center"/>
        </w:trPr>
        <w:tc>
          <w:tcPr>
            <w:tcW w:w="3676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5A4CF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R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2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O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2.08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0.09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1.60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1.90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1.67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2.80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15.52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3.48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12.80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0.40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13.20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697.99</w:t>
                  </w:r>
                </w:p>
              </w:tc>
            </w:tr>
            <w:tr w:rsidR="00BF7A7D" w:rsidRPr="00C07D94" w:rsidTr="005A4CF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  <w:tc>
          <w:tcPr>
            <w:tcW w:w="3513" w:type="dxa"/>
            <w:vAlign w:val="center"/>
          </w:tcPr>
          <w:tbl>
            <w:tblPr>
              <w:tblW w:w="3460" w:type="dxa"/>
              <w:tblCellMar>
                <w:left w:w="70" w:type="dxa"/>
                <w:right w:w="70" w:type="dxa"/>
              </w:tblCellMar>
              <w:tblLook w:val="00A0"/>
            </w:tblPr>
            <w:tblGrid>
              <w:gridCol w:w="2190"/>
              <w:gridCol w:w="1270"/>
            </w:tblGrid>
            <w:tr w:rsidR="00BF7A7D" w:rsidRPr="00C07D94" w:rsidTr="005A4CF4">
              <w:trPr>
                <w:trHeight w:val="255"/>
              </w:trPr>
              <w:tc>
                <w:tcPr>
                  <w:tcW w:w="3460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R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2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O</w:t>
                  </w:r>
                  <w:r w:rsidRPr="001C1687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3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vertAlign w:val="subscript"/>
                      <w:lang w:val="es-UY" w:eastAsia="es-UY"/>
                    </w:rPr>
                    <w:t>n</w:t>
                  </w:r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 xml:space="preserve"> - </w:t>
                  </w:r>
                  <w:proofErr w:type="spellStart"/>
                  <w:r w:rsidRPr="00C07D94"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Descriptiv</w:t>
                  </w:r>
                  <w:r>
                    <w:rPr>
                      <w:rFonts w:ascii="Arial Narrow" w:hAnsi="Arial Narrow"/>
                      <w:i/>
                      <w:iCs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an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2.06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Typical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error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0.09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Median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1.60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Mod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#N/A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Standard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Deviation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1.65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Sample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Variance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2.72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urtosis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15.32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Asymmetry</w:t>
                  </w:r>
                  <w:proofErr w:type="spellEnd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coefficient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3.48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Ran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k</w:t>
                  </w: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12.39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inimum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0.40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M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aximum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12.79</w:t>
                  </w:r>
                </w:p>
              </w:tc>
            </w:tr>
            <w:tr w:rsidR="00BF7A7D" w:rsidRPr="00C07D94" w:rsidTr="005A4CF4">
              <w:trPr>
                <w:trHeight w:val="255"/>
              </w:trPr>
              <w:tc>
                <w:tcPr>
                  <w:tcW w:w="219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Adding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690.36</w:t>
                  </w:r>
                </w:p>
              </w:tc>
            </w:tr>
            <w:tr w:rsidR="00BF7A7D" w:rsidRPr="00C07D94" w:rsidTr="005A4CF4">
              <w:trPr>
                <w:trHeight w:val="270"/>
              </w:trPr>
              <w:tc>
                <w:tcPr>
                  <w:tcW w:w="21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C07D94" w:rsidRDefault="00BF7A7D" w:rsidP="005A4CF4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proofErr w:type="spellStart"/>
                  <w:r w:rsidRPr="00C07D94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C</w:t>
                  </w:r>
                  <w: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alculation</w:t>
                  </w:r>
                  <w:proofErr w:type="spellEnd"/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</w:tcPr>
                <w:p w:rsidR="00BF7A7D" w:rsidRPr="001C1687" w:rsidRDefault="00BF7A7D" w:rsidP="001C1687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</w:pPr>
                  <w:r w:rsidRPr="001C1687"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UY" w:eastAsia="es-UY"/>
                    </w:rPr>
                    <w:t>335</w:t>
                  </w:r>
                </w:p>
              </w:tc>
            </w:tr>
          </w:tbl>
          <w:p w:rsidR="00BF7A7D" w:rsidRPr="00570A2D" w:rsidRDefault="00BF7A7D" w:rsidP="00570A2D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es-UY"/>
              </w:rPr>
            </w:pPr>
          </w:p>
        </w:tc>
      </w:tr>
    </w:tbl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8A178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8A178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AA0A5A" w:rsidRDefault="00BF7A7D" w:rsidP="0003443B">
      <w:pPr>
        <w:spacing w:after="0"/>
        <w:jc w:val="both"/>
        <w:rPr>
          <w:rFonts w:ascii="Trebuchet MS" w:hAnsi="Trebuchet MS"/>
          <w:b/>
          <w:color w:val="0070C0"/>
          <w:sz w:val="24"/>
          <w:szCs w:val="20"/>
          <w:lang w:val="en-US"/>
        </w:rPr>
      </w:pPr>
      <w:r w:rsidRPr="00AA0A5A">
        <w:rPr>
          <w:rFonts w:ascii="Trebuchet MS" w:hAnsi="Trebuchet MS"/>
          <w:b/>
          <w:color w:val="0070C0"/>
          <w:sz w:val="24"/>
          <w:szCs w:val="20"/>
          <w:lang w:val="en-US"/>
        </w:rPr>
        <w:lastRenderedPageBreak/>
        <w:t>Reserves Calculation</w:t>
      </w:r>
    </w:p>
    <w:p w:rsidR="00BF7A7D" w:rsidRPr="00A96022" w:rsidRDefault="00BF7A7D" w:rsidP="00F407C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AA0A5A">
        <w:rPr>
          <w:rFonts w:ascii="Trebuchet MS" w:hAnsi="Trebuchet MS"/>
          <w:sz w:val="20"/>
          <w:szCs w:val="20"/>
          <w:lang w:val="en-US"/>
        </w:rPr>
        <w:t>By estimation of resources we mean determining the amount of row mat</w:t>
      </w:r>
      <w:r>
        <w:rPr>
          <w:rFonts w:ascii="Trebuchet MS" w:hAnsi="Trebuchet MS"/>
          <w:sz w:val="20"/>
          <w:szCs w:val="20"/>
          <w:lang w:val="en-US"/>
        </w:rPr>
        <w:t>erial in a deposit or in one of its parts</w:t>
      </w:r>
      <w:r w:rsidRPr="00AA0A5A">
        <w:rPr>
          <w:rFonts w:ascii="Trebuchet MS" w:hAnsi="Trebuchet MS"/>
          <w:sz w:val="20"/>
          <w:szCs w:val="20"/>
          <w:lang w:val="en-US"/>
        </w:rPr>
        <w:t xml:space="preserve">. </w:t>
      </w:r>
      <w:r w:rsidRPr="00A96022">
        <w:rPr>
          <w:rFonts w:ascii="Trebuchet MS" w:hAnsi="Trebuchet MS"/>
          <w:sz w:val="20"/>
          <w:szCs w:val="20"/>
          <w:lang w:val="en-US"/>
        </w:rPr>
        <w:t>This formal quantification of mineral raw material estimated by empirical or theoretical procedures is called Mineral inventory which is expressed in terms of resources and reserves.</w:t>
      </w:r>
    </w:p>
    <w:p w:rsidR="00BF7A7D" w:rsidRPr="00A96022" w:rsidRDefault="00BF7A7D" w:rsidP="00F407C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515573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4F2EBB">
        <w:rPr>
          <w:rFonts w:ascii="Trebuchet MS" w:hAnsi="Trebuchet MS"/>
          <w:sz w:val="20"/>
          <w:szCs w:val="20"/>
          <w:lang w:val="en-US"/>
        </w:rPr>
        <w:t>Resources estimation is an end for each stage of mineral deposits prospection and exploration works and this process continues during the exploitation of the deposit. All exploration works in a deposit contribu</w:t>
      </w:r>
      <w:r>
        <w:rPr>
          <w:rFonts w:ascii="Trebuchet MS" w:hAnsi="Trebuchet MS"/>
          <w:sz w:val="20"/>
          <w:szCs w:val="20"/>
          <w:lang w:val="en-US"/>
        </w:rPr>
        <w:t>t</w:t>
      </w:r>
      <w:r w:rsidRPr="004F2EBB">
        <w:rPr>
          <w:rFonts w:ascii="Trebuchet MS" w:hAnsi="Trebuchet MS"/>
          <w:sz w:val="20"/>
          <w:szCs w:val="20"/>
          <w:lang w:val="en-US"/>
        </w:rPr>
        <w:t xml:space="preserve">e to </w:t>
      </w:r>
      <w:r>
        <w:rPr>
          <w:rFonts w:ascii="Trebuchet MS" w:hAnsi="Trebuchet MS"/>
          <w:sz w:val="20"/>
          <w:szCs w:val="20"/>
          <w:lang w:val="en-US"/>
        </w:rPr>
        <w:t xml:space="preserve">a more precise </w:t>
      </w:r>
      <w:r w:rsidRPr="004F2EBB">
        <w:rPr>
          <w:rFonts w:ascii="Trebuchet MS" w:hAnsi="Trebuchet MS"/>
          <w:sz w:val="20"/>
          <w:szCs w:val="20"/>
          <w:lang w:val="en-US"/>
        </w:rPr>
        <w:t xml:space="preserve">estimation of mineral raw material. </w:t>
      </w:r>
      <w:r>
        <w:rPr>
          <w:rFonts w:ascii="Trebuchet MS" w:hAnsi="Trebuchet MS"/>
          <w:sz w:val="20"/>
          <w:szCs w:val="20"/>
          <w:lang w:val="en-US"/>
        </w:rPr>
        <w:t>The estimation of resources</w:t>
      </w:r>
      <w:r w:rsidRPr="000901C4">
        <w:rPr>
          <w:rFonts w:ascii="Trebuchet MS" w:hAnsi="Trebuchet MS"/>
          <w:sz w:val="20"/>
          <w:szCs w:val="20"/>
          <w:lang w:val="en-US"/>
        </w:rPr>
        <w:t>/reserves is considered</w:t>
      </w:r>
      <w:r>
        <w:rPr>
          <w:rFonts w:ascii="Trebuchet MS" w:hAnsi="Trebuchet MS"/>
          <w:sz w:val="20"/>
          <w:szCs w:val="20"/>
          <w:lang w:val="en-US"/>
        </w:rPr>
        <w:t xml:space="preserve"> </w:t>
      </w:r>
      <w:r w:rsidRPr="000901C4">
        <w:rPr>
          <w:rFonts w:ascii="Trebuchet MS" w:hAnsi="Trebuchet MS"/>
          <w:sz w:val="20"/>
          <w:szCs w:val="20"/>
          <w:lang w:val="en-US"/>
        </w:rPr>
        <w:t xml:space="preserve">an ongoing process starting with exploration and the </w:t>
      </w:r>
      <w:r>
        <w:rPr>
          <w:rFonts w:ascii="Trebuchet MS" w:hAnsi="Trebuchet MS"/>
          <w:sz w:val="20"/>
          <w:szCs w:val="20"/>
          <w:lang w:val="en-US"/>
        </w:rPr>
        <w:t>c</w:t>
      </w:r>
      <w:r w:rsidRPr="000901C4">
        <w:rPr>
          <w:rFonts w:ascii="Trebuchet MS" w:hAnsi="Trebuchet MS"/>
          <w:sz w:val="20"/>
          <w:szCs w:val="20"/>
          <w:lang w:val="en-US"/>
        </w:rPr>
        <w:t xml:space="preserve">ollection of information followed by geological interpretation and resources estimation. </w:t>
      </w:r>
      <w:r w:rsidRPr="00515573">
        <w:rPr>
          <w:rFonts w:ascii="Trebuchet MS" w:hAnsi="Trebuchet MS"/>
          <w:sz w:val="20"/>
          <w:szCs w:val="20"/>
          <w:lang w:val="en-US"/>
        </w:rPr>
        <w:t xml:space="preserve">Later, modifying factors are considered (mining, metallurgical, environmental, </w:t>
      </w:r>
      <w:proofErr w:type="gramStart"/>
      <w:r w:rsidRPr="00515573">
        <w:rPr>
          <w:rFonts w:ascii="Trebuchet MS" w:hAnsi="Trebuchet MS"/>
          <w:sz w:val="20"/>
          <w:szCs w:val="20"/>
          <w:lang w:val="en-US"/>
        </w:rPr>
        <w:t>legal</w:t>
      </w:r>
      <w:proofErr w:type="gramEnd"/>
      <w:r w:rsidRPr="00515573">
        <w:rPr>
          <w:rFonts w:ascii="Trebuchet MS" w:hAnsi="Trebuchet MS"/>
          <w:sz w:val="20"/>
          <w:szCs w:val="20"/>
          <w:lang w:val="en-US"/>
        </w:rPr>
        <w:t>, etc.) and the reserves estimate is calculated. The amount of reserves in a deposit, as one of the factors determining its economical feasibility, has</w:t>
      </w:r>
      <w:r>
        <w:rPr>
          <w:rFonts w:ascii="Trebuchet MS" w:hAnsi="Trebuchet MS"/>
          <w:sz w:val="20"/>
          <w:szCs w:val="20"/>
          <w:lang w:val="en-US"/>
        </w:rPr>
        <w:t xml:space="preserve"> a big influence in the deposit’s useful life, its annual production and the final decision to build the mining company</w:t>
      </w:r>
      <w:r w:rsidRPr="00515573">
        <w:rPr>
          <w:rFonts w:ascii="Trebuchet MS" w:hAnsi="Trebuchet MS"/>
          <w:sz w:val="20"/>
          <w:szCs w:val="20"/>
          <w:lang w:val="en-US"/>
        </w:rPr>
        <w:t xml:space="preserve">. </w:t>
      </w:r>
    </w:p>
    <w:p w:rsidR="00BF7A7D" w:rsidRPr="00515573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7001CC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511A91">
        <w:rPr>
          <w:rFonts w:ascii="Trebuchet MS" w:hAnsi="Trebuchet MS"/>
          <w:sz w:val="20"/>
          <w:szCs w:val="20"/>
          <w:lang w:val="en-US"/>
        </w:rPr>
        <w:t>The different methods used at present for resource estimation are defined by the interpretation principles used and spatial interpolat</w:t>
      </w:r>
      <w:r>
        <w:rPr>
          <w:rFonts w:ascii="Trebuchet MS" w:hAnsi="Trebuchet MS"/>
          <w:sz w:val="20"/>
          <w:szCs w:val="20"/>
          <w:lang w:val="en-US"/>
        </w:rPr>
        <w:t>ion</w:t>
      </w:r>
      <w:r w:rsidRPr="00511A91">
        <w:rPr>
          <w:rFonts w:ascii="Trebuchet MS" w:hAnsi="Trebuchet MS"/>
          <w:sz w:val="20"/>
          <w:szCs w:val="20"/>
          <w:lang w:val="en-US"/>
        </w:rPr>
        <w:t xml:space="preserve"> techniques. </w:t>
      </w:r>
      <w:r>
        <w:rPr>
          <w:rFonts w:ascii="Trebuchet MS" w:hAnsi="Trebuchet MS"/>
          <w:sz w:val="20"/>
          <w:szCs w:val="20"/>
          <w:lang w:val="en-US"/>
        </w:rPr>
        <w:t>This way the classical methods of calculation developed and used from the beginning of mining up to the present are obtained</w:t>
      </w:r>
      <w:r w:rsidRPr="00F32725">
        <w:rPr>
          <w:rFonts w:ascii="Trebuchet MS" w:hAnsi="Trebuchet MS"/>
          <w:sz w:val="20"/>
          <w:szCs w:val="20"/>
          <w:lang w:val="en-US"/>
        </w:rPr>
        <w:t>, based</w:t>
      </w:r>
      <w:r w:rsidR="007506A2">
        <w:rPr>
          <w:rFonts w:ascii="Trebuchet MS" w:hAnsi="Trebuchet MS"/>
          <w:sz w:val="20"/>
          <w:szCs w:val="20"/>
          <w:lang w:val="en-US"/>
        </w:rPr>
        <w:t xml:space="preserve"> </w:t>
      </w:r>
      <w:r w:rsidRPr="00F32725">
        <w:rPr>
          <w:rFonts w:ascii="Trebuchet MS" w:hAnsi="Trebuchet MS"/>
          <w:sz w:val="20"/>
          <w:szCs w:val="20"/>
          <w:lang w:val="en-US"/>
        </w:rPr>
        <w:t xml:space="preserve">on manual procedures where the main parameters are estimated from the </w:t>
      </w:r>
      <w:r>
        <w:rPr>
          <w:rFonts w:ascii="Trebuchet MS" w:hAnsi="Trebuchet MS"/>
          <w:sz w:val="20"/>
          <w:szCs w:val="20"/>
          <w:lang w:val="en-US"/>
        </w:rPr>
        <w:t xml:space="preserve">arithmetic mean deviation </w:t>
      </w:r>
      <w:r w:rsidRPr="00F32725">
        <w:rPr>
          <w:rFonts w:ascii="Trebuchet MS" w:hAnsi="Trebuchet MS"/>
          <w:sz w:val="20"/>
          <w:szCs w:val="20"/>
          <w:lang w:val="en-US"/>
        </w:rPr>
        <w:t xml:space="preserve">and </w:t>
      </w:r>
      <w:r>
        <w:rPr>
          <w:rFonts w:ascii="Trebuchet MS" w:hAnsi="Trebuchet MS"/>
          <w:sz w:val="20"/>
          <w:szCs w:val="20"/>
          <w:lang w:val="en-US"/>
        </w:rPr>
        <w:t>adjusted mean deviation</w:t>
      </w:r>
      <w:r w:rsidRPr="00F32725">
        <w:rPr>
          <w:rFonts w:ascii="Trebuchet MS" w:hAnsi="Trebuchet MS"/>
          <w:sz w:val="20"/>
          <w:szCs w:val="20"/>
          <w:lang w:val="en-US"/>
        </w:rPr>
        <w:t xml:space="preserve">. </w:t>
      </w:r>
      <w:r w:rsidRPr="007001CC">
        <w:rPr>
          <w:rFonts w:ascii="Trebuchet MS" w:hAnsi="Trebuchet MS"/>
          <w:sz w:val="20"/>
          <w:szCs w:val="20"/>
          <w:lang w:val="en-US"/>
        </w:rPr>
        <w:t xml:space="preserve">On the other hand there are methods assisted by computers including </w:t>
      </w:r>
      <w:r>
        <w:rPr>
          <w:rFonts w:ascii="Trebuchet MS" w:hAnsi="Trebuchet MS"/>
          <w:sz w:val="20"/>
          <w:szCs w:val="20"/>
          <w:lang w:val="en-US"/>
        </w:rPr>
        <w:t>the adjustment method by adjustment of the distance inverse</w:t>
      </w:r>
      <w:r w:rsidRPr="007001CC">
        <w:rPr>
          <w:rFonts w:ascii="Trebuchet MS" w:hAnsi="Trebuchet MS"/>
          <w:sz w:val="20"/>
          <w:szCs w:val="20"/>
          <w:lang w:val="en-US"/>
        </w:rPr>
        <w:t xml:space="preserve"> and </w:t>
      </w:r>
      <w:proofErr w:type="spellStart"/>
      <w:r w:rsidRPr="007001CC">
        <w:rPr>
          <w:rFonts w:ascii="Trebuchet MS" w:hAnsi="Trebuchet MS"/>
          <w:sz w:val="20"/>
          <w:szCs w:val="20"/>
          <w:lang w:val="en-US"/>
        </w:rPr>
        <w:t>geostatistics</w:t>
      </w:r>
      <w:proofErr w:type="spellEnd"/>
      <w:r w:rsidRPr="007001CC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7001CC">
        <w:rPr>
          <w:rFonts w:ascii="Trebuchet MS" w:hAnsi="Trebuchet MS"/>
          <w:sz w:val="20"/>
          <w:szCs w:val="20"/>
          <w:lang w:val="en-US"/>
        </w:rPr>
        <w:t>fundamented</w:t>
      </w:r>
      <w:proofErr w:type="spellEnd"/>
      <w:r w:rsidRPr="007001CC">
        <w:rPr>
          <w:rFonts w:ascii="Trebuchet MS" w:hAnsi="Trebuchet MS"/>
          <w:sz w:val="20"/>
          <w:szCs w:val="20"/>
          <w:lang w:val="en-US"/>
        </w:rPr>
        <w:t xml:space="preserve"> in mathematical interpolation procedures defined from spatial information in the data.</w:t>
      </w:r>
    </w:p>
    <w:p w:rsidR="00BF7A7D" w:rsidRPr="007001CC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7001CC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7001CC">
        <w:rPr>
          <w:rFonts w:ascii="Trebuchet MS" w:hAnsi="Trebuchet MS"/>
          <w:sz w:val="20"/>
          <w:szCs w:val="20"/>
          <w:lang w:val="en-US"/>
        </w:rPr>
        <w:t>Traditional categorization methods use the following criteria:</w:t>
      </w:r>
    </w:p>
    <w:p w:rsidR="00BF7A7D" w:rsidRPr="007001CC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DA286D" w:rsidRDefault="00BF7A7D" w:rsidP="002B2843">
      <w:pPr>
        <w:pStyle w:val="ListParagraph"/>
        <w:numPr>
          <w:ilvl w:val="0"/>
          <w:numId w:val="10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>
        <w:rPr>
          <w:rFonts w:ascii="Trebuchet MS" w:hAnsi="Trebuchet MS"/>
          <w:b/>
          <w:sz w:val="20"/>
          <w:szCs w:val="20"/>
          <w:lang w:val="en-US"/>
        </w:rPr>
        <w:t>Geological continuity</w:t>
      </w:r>
      <w:r w:rsidRPr="007001CC">
        <w:rPr>
          <w:rFonts w:ascii="Trebuchet MS" w:hAnsi="Trebuchet MS"/>
          <w:b/>
          <w:sz w:val="20"/>
          <w:szCs w:val="20"/>
          <w:lang w:val="en-US"/>
        </w:rPr>
        <w:t>:</w:t>
      </w:r>
      <w:r w:rsidRPr="007001CC">
        <w:rPr>
          <w:rFonts w:ascii="Trebuchet MS" w:hAnsi="Trebuchet MS"/>
          <w:sz w:val="20"/>
          <w:szCs w:val="20"/>
          <w:lang w:val="en-US"/>
        </w:rPr>
        <w:t xml:space="preserve"> The classification of resources and mineral reserves depends on the understanding of the deposit </w:t>
      </w:r>
      <w:r>
        <w:rPr>
          <w:rFonts w:ascii="Trebuchet MS" w:hAnsi="Trebuchet MS"/>
          <w:sz w:val="20"/>
          <w:szCs w:val="20"/>
          <w:lang w:val="en-US"/>
        </w:rPr>
        <w:t>origin</w:t>
      </w:r>
      <w:r w:rsidRPr="007001CC">
        <w:rPr>
          <w:rFonts w:ascii="Trebuchet MS" w:hAnsi="Trebuchet MS"/>
          <w:sz w:val="20"/>
          <w:szCs w:val="20"/>
          <w:lang w:val="en-US"/>
        </w:rPr>
        <w:t xml:space="preserve"> </w:t>
      </w:r>
      <w:r>
        <w:rPr>
          <w:rFonts w:ascii="Trebuchet MS" w:hAnsi="Trebuchet MS"/>
          <w:sz w:val="20"/>
          <w:szCs w:val="20"/>
          <w:lang w:val="en-US"/>
        </w:rPr>
        <w:t>and the appreciation of the geological continuity of the volume mineralized</w:t>
      </w:r>
      <w:r w:rsidRPr="007001CC">
        <w:rPr>
          <w:rFonts w:ascii="Trebuchet MS" w:hAnsi="Trebuchet MS"/>
          <w:sz w:val="20"/>
          <w:szCs w:val="20"/>
          <w:lang w:val="en-US"/>
        </w:rPr>
        <w:t xml:space="preserve">. </w:t>
      </w:r>
      <w:r w:rsidRPr="00DA286D">
        <w:rPr>
          <w:rFonts w:ascii="Trebuchet MS" w:hAnsi="Trebuchet MS"/>
          <w:sz w:val="20"/>
          <w:szCs w:val="20"/>
          <w:lang w:val="en-US"/>
        </w:rPr>
        <w:t xml:space="preserve">It is very important to establish here the physical continuity or geometry of the mineralization or of the controlling structures.  </w:t>
      </w:r>
      <w:r w:rsidRPr="002A6697">
        <w:rPr>
          <w:rFonts w:ascii="Trebuchet MS" w:hAnsi="Trebuchet MS"/>
          <w:sz w:val="20"/>
          <w:szCs w:val="20"/>
          <w:lang w:val="en-US"/>
        </w:rPr>
        <w:t xml:space="preserve">Physical or geometrical continuity is not easily quantifiable. </w:t>
      </w:r>
      <w:r w:rsidRPr="00DA286D">
        <w:rPr>
          <w:rFonts w:ascii="Trebuchet MS" w:hAnsi="Trebuchet MS"/>
          <w:sz w:val="20"/>
          <w:szCs w:val="20"/>
          <w:lang w:val="en-US"/>
        </w:rPr>
        <w:t>To Establish this type of continuity it is necessary to analyze data available and establish the deposit’s geological model on the grounds of the existing knowledge and previous</w:t>
      </w:r>
      <w:r>
        <w:rPr>
          <w:rFonts w:ascii="Trebuchet MS" w:hAnsi="Trebuchet MS"/>
          <w:sz w:val="20"/>
          <w:szCs w:val="20"/>
          <w:lang w:val="en-US"/>
        </w:rPr>
        <w:t xml:space="preserve"> experience from similar deposits</w:t>
      </w:r>
      <w:r w:rsidRPr="00DA286D">
        <w:rPr>
          <w:rFonts w:ascii="Trebuchet MS" w:hAnsi="Trebuchet MS"/>
          <w:sz w:val="20"/>
          <w:szCs w:val="20"/>
          <w:lang w:val="en-US"/>
        </w:rPr>
        <w:t xml:space="preserve">; </w:t>
      </w:r>
    </w:p>
    <w:p w:rsidR="00BF7A7D" w:rsidRPr="00DA286D" w:rsidRDefault="00BF7A7D" w:rsidP="002B2843">
      <w:pPr>
        <w:pStyle w:val="ListParagraph"/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4B0290" w:rsidRDefault="00BF7A7D" w:rsidP="002B2843">
      <w:pPr>
        <w:pStyle w:val="ListParagraph"/>
        <w:numPr>
          <w:ilvl w:val="0"/>
          <w:numId w:val="10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4B0290">
        <w:rPr>
          <w:rFonts w:ascii="Trebuchet MS" w:hAnsi="Trebuchet MS"/>
          <w:b/>
          <w:sz w:val="20"/>
          <w:szCs w:val="20"/>
          <w:lang w:val="en-US"/>
        </w:rPr>
        <w:t xml:space="preserve">Density of the exploration </w:t>
      </w:r>
      <w:r>
        <w:rPr>
          <w:rFonts w:ascii="Trebuchet MS" w:hAnsi="Trebuchet MS"/>
          <w:b/>
          <w:sz w:val="20"/>
          <w:szCs w:val="20"/>
          <w:lang w:val="en-US"/>
        </w:rPr>
        <w:t>net</w:t>
      </w:r>
      <w:r w:rsidRPr="004B0290">
        <w:rPr>
          <w:rFonts w:ascii="Trebuchet MS" w:hAnsi="Trebuchet MS"/>
          <w:b/>
          <w:sz w:val="20"/>
          <w:szCs w:val="20"/>
          <w:lang w:val="en-US"/>
        </w:rPr>
        <w:t xml:space="preserve"> (</w:t>
      </w:r>
      <w:r>
        <w:rPr>
          <w:rFonts w:ascii="Trebuchet MS" w:hAnsi="Trebuchet MS"/>
          <w:b/>
          <w:sz w:val="20"/>
          <w:szCs w:val="20"/>
          <w:lang w:val="en-US"/>
        </w:rPr>
        <w:t>study grade</w:t>
      </w:r>
      <w:r w:rsidRPr="004B0290">
        <w:rPr>
          <w:rFonts w:ascii="Trebuchet MS" w:hAnsi="Trebuchet MS"/>
          <w:b/>
          <w:sz w:val="20"/>
          <w:szCs w:val="20"/>
          <w:lang w:val="en-US"/>
        </w:rPr>
        <w:t>):</w:t>
      </w:r>
      <w:r w:rsidRPr="004B0290">
        <w:rPr>
          <w:rFonts w:ascii="Trebuchet MS" w:hAnsi="Trebuchet MS"/>
          <w:sz w:val="20"/>
          <w:szCs w:val="20"/>
          <w:lang w:val="en-US"/>
        </w:rPr>
        <w:t xml:space="preserve"> For the different categories a determined spacing from the exploration </w:t>
      </w:r>
      <w:r>
        <w:rPr>
          <w:rFonts w:ascii="Trebuchet MS" w:hAnsi="Trebuchet MS"/>
          <w:sz w:val="20"/>
          <w:szCs w:val="20"/>
          <w:lang w:val="en-US"/>
        </w:rPr>
        <w:t>net</w:t>
      </w:r>
      <w:r w:rsidRPr="004B0290">
        <w:rPr>
          <w:rFonts w:ascii="Trebuchet MS" w:hAnsi="Trebuchet MS"/>
          <w:sz w:val="20"/>
          <w:szCs w:val="20"/>
          <w:lang w:val="en-US"/>
        </w:rPr>
        <w:t xml:space="preserve"> is recommended which depends on the type of deposit.  </w:t>
      </w:r>
      <w:r>
        <w:rPr>
          <w:rFonts w:ascii="Trebuchet MS" w:hAnsi="Trebuchet MS"/>
          <w:sz w:val="20"/>
          <w:szCs w:val="20"/>
          <w:lang w:val="en-US"/>
        </w:rPr>
        <w:t>Nets</w:t>
      </w:r>
      <w:r w:rsidRPr="004B0290">
        <w:rPr>
          <w:rFonts w:ascii="Trebuchet MS" w:hAnsi="Trebuchet MS"/>
          <w:sz w:val="20"/>
          <w:szCs w:val="20"/>
          <w:lang w:val="en-US"/>
        </w:rPr>
        <w:t xml:space="preserve"> for each category </w:t>
      </w:r>
      <w:r>
        <w:rPr>
          <w:rFonts w:ascii="Trebuchet MS" w:hAnsi="Trebuchet MS"/>
          <w:sz w:val="20"/>
          <w:szCs w:val="20"/>
          <w:lang w:val="en-US"/>
        </w:rPr>
        <w:t xml:space="preserve">are considered </w:t>
      </w:r>
      <w:r w:rsidRPr="004B0290">
        <w:rPr>
          <w:rFonts w:ascii="Trebuchet MS" w:hAnsi="Trebuchet MS"/>
          <w:sz w:val="20"/>
          <w:szCs w:val="20"/>
          <w:lang w:val="en-US"/>
        </w:rPr>
        <w:t xml:space="preserve">on the base of experience (analogy principle) and other similar deposits; </w:t>
      </w:r>
    </w:p>
    <w:p w:rsidR="00BF7A7D" w:rsidRPr="004B0290" w:rsidRDefault="00BF7A7D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BF7A7D" w:rsidRPr="004C57DC" w:rsidRDefault="00BF7A7D" w:rsidP="002B2843">
      <w:pPr>
        <w:pStyle w:val="ListParagraph"/>
        <w:numPr>
          <w:ilvl w:val="0"/>
          <w:numId w:val="10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4C57DC">
        <w:rPr>
          <w:rFonts w:ascii="Trebuchet MS" w:hAnsi="Trebuchet MS"/>
          <w:b/>
          <w:sz w:val="20"/>
          <w:szCs w:val="20"/>
          <w:lang w:val="en-US"/>
        </w:rPr>
        <w:t>Interpolation versus extrapolation: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Blocks whose values have been estimated through interpolation (they are inside the sampling net) are classified in more reliable categories</w:t>
      </w:r>
      <w:r>
        <w:rPr>
          <w:rFonts w:ascii="Trebuchet MS" w:hAnsi="Trebuchet MS"/>
          <w:sz w:val="20"/>
          <w:szCs w:val="20"/>
          <w:lang w:val="en-US"/>
        </w:rPr>
        <w:t xml:space="preserve"> than those beyond the last line of shafts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(extrapola</w:t>
      </w:r>
      <w:r>
        <w:rPr>
          <w:rFonts w:ascii="Trebuchet MS" w:hAnsi="Trebuchet MS"/>
          <w:sz w:val="20"/>
          <w:szCs w:val="20"/>
          <w:lang w:val="en-US"/>
        </w:rPr>
        <w:t>ted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). </w:t>
      </w:r>
      <w:r>
        <w:rPr>
          <w:rFonts w:ascii="Trebuchet MS" w:hAnsi="Trebuchet MS"/>
          <w:sz w:val="20"/>
          <w:szCs w:val="20"/>
          <w:lang w:val="en-US"/>
        </w:rPr>
        <w:t>Most classification systems require not including extrapolated blocks in the measured resources class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; </w:t>
      </w:r>
    </w:p>
    <w:p w:rsidR="00BF7A7D" w:rsidRDefault="00BF7A7D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AC67D9" w:rsidRDefault="00AC67D9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AC67D9" w:rsidRDefault="00AC67D9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344501" w:rsidRDefault="00344501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344501" w:rsidRDefault="00344501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AC67D9" w:rsidRDefault="00AC67D9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AC67D9" w:rsidRPr="004C57DC" w:rsidRDefault="00AC67D9" w:rsidP="002B2843">
      <w:pPr>
        <w:pStyle w:val="ListParagraph"/>
        <w:rPr>
          <w:rFonts w:ascii="Trebuchet MS" w:hAnsi="Trebuchet MS"/>
          <w:b/>
          <w:sz w:val="20"/>
          <w:szCs w:val="20"/>
          <w:lang w:val="en-US"/>
        </w:rPr>
      </w:pPr>
    </w:p>
    <w:p w:rsidR="00BF7A7D" w:rsidRDefault="00BF7A7D" w:rsidP="002B2843">
      <w:pPr>
        <w:pStyle w:val="ListParagraph"/>
        <w:numPr>
          <w:ilvl w:val="0"/>
          <w:numId w:val="10"/>
        </w:numPr>
        <w:spacing w:after="0"/>
        <w:jc w:val="both"/>
        <w:rPr>
          <w:rFonts w:ascii="Trebuchet MS" w:hAnsi="Trebuchet MS"/>
          <w:sz w:val="20"/>
          <w:szCs w:val="20"/>
        </w:rPr>
      </w:pPr>
      <w:r w:rsidRPr="004C57DC">
        <w:rPr>
          <w:rFonts w:ascii="Trebuchet MS" w:hAnsi="Trebuchet MS"/>
          <w:b/>
          <w:sz w:val="20"/>
          <w:szCs w:val="20"/>
          <w:lang w:val="en-US"/>
        </w:rPr>
        <w:lastRenderedPageBreak/>
        <w:t>Technological aspects: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Includes certain aspects that can be used to discriminate or reject a resource in a given category. As an example, the presence of damaging elements which make good recovery impossible or make extraction of the useful component during the </w:t>
      </w:r>
      <w:r>
        <w:rPr>
          <w:rFonts w:ascii="Trebuchet MS" w:hAnsi="Trebuchet MS"/>
          <w:sz w:val="20"/>
          <w:szCs w:val="20"/>
          <w:lang w:val="en-US"/>
        </w:rPr>
        <w:t>extraction process expensive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. </w:t>
      </w:r>
      <w:r w:rsidRPr="002B2843">
        <w:rPr>
          <w:rFonts w:ascii="Trebuchet MS" w:hAnsi="Trebuchet MS"/>
          <w:sz w:val="20"/>
          <w:szCs w:val="20"/>
        </w:rPr>
        <w:t>En el caso que nos ocupa quedan definidas por los cortes típicos para el uso de rocas calcáreas en general:</w:t>
      </w:r>
    </w:p>
    <w:p w:rsidR="00BF7A7D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15370A" w:rsidRDefault="00BF7A7D" w:rsidP="002B2843">
      <w:pPr>
        <w:pStyle w:val="ListParagraph"/>
        <w:numPr>
          <w:ilvl w:val="0"/>
          <w:numId w:val="11"/>
        </w:numPr>
        <w:spacing w:after="0"/>
        <w:ind w:left="1068"/>
        <w:jc w:val="both"/>
        <w:rPr>
          <w:rFonts w:ascii="Trebuchet MS" w:hAnsi="Trebuchet MS"/>
          <w:sz w:val="20"/>
          <w:szCs w:val="20"/>
          <w:lang w:val="en-US"/>
        </w:rPr>
      </w:pPr>
      <w:r w:rsidRPr="0015370A">
        <w:rPr>
          <w:rFonts w:ascii="Trebuchet MS" w:hAnsi="Trebuchet MS"/>
          <w:sz w:val="20"/>
          <w:szCs w:val="20"/>
          <w:lang w:val="en-US"/>
        </w:rPr>
        <w:t>For industrial use lime: CaCO</w:t>
      </w:r>
      <w:r w:rsidRPr="0015370A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15370A">
        <w:rPr>
          <w:rFonts w:ascii="Trebuchet MS" w:hAnsi="Trebuchet MS"/>
          <w:sz w:val="20"/>
          <w:szCs w:val="20"/>
          <w:lang w:val="en-US"/>
        </w:rPr>
        <w:t xml:space="preserve"> &gt;= 90</w:t>
      </w:r>
    </w:p>
    <w:p w:rsidR="00BF7A7D" w:rsidRPr="0015370A" w:rsidRDefault="00BF7A7D" w:rsidP="002B2843">
      <w:pPr>
        <w:pStyle w:val="ListParagraph"/>
        <w:spacing w:after="0"/>
        <w:ind w:left="1068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4C57DC" w:rsidRDefault="00BF7A7D" w:rsidP="002B2843">
      <w:pPr>
        <w:pStyle w:val="ListParagraph"/>
        <w:numPr>
          <w:ilvl w:val="0"/>
          <w:numId w:val="11"/>
        </w:numPr>
        <w:spacing w:after="0"/>
        <w:ind w:left="1068"/>
        <w:jc w:val="both"/>
        <w:rPr>
          <w:rFonts w:ascii="Trebuchet MS" w:hAnsi="Trebuchet MS"/>
          <w:sz w:val="20"/>
          <w:szCs w:val="20"/>
          <w:lang w:val="en-US"/>
        </w:rPr>
      </w:pPr>
      <w:r>
        <w:rPr>
          <w:rFonts w:ascii="Trebuchet MS" w:hAnsi="Trebuchet MS"/>
          <w:sz w:val="20"/>
          <w:szCs w:val="20"/>
          <w:lang w:val="en-US"/>
        </w:rPr>
        <w:t xml:space="preserve">For </w:t>
      </w:r>
      <w:r w:rsidRPr="004C57DC">
        <w:rPr>
          <w:rFonts w:ascii="Trebuchet MS" w:hAnsi="Trebuchet MS"/>
          <w:sz w:val="20"/>
          <w:szCs w:val="20"/>
          <w:lang w:val="en-US"/>
        </w:rPr>
        <w:t>Portland Cement: CaCO</w:t>
      </w:r>
      <w:r w:rsidRPr="004C57DC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&gt;= 85 &amp; MgCO</w:t>
      </w:r>
      <w:r w:rsidRPr="004C57DC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&lt;= 6</w:t>
      </w:r>
    </w:p>
    <w:p w:rsidR="00BF7A7D" w:rsidRPr="004C57DC" w:rsidRDefault="00BF7A7D" w:rsidP="002B2843">
      <w:pPr>
        <w:pStyle w:val="ListParagraph"/>
        <w:ind w:left="1068"/>
        <w:rPr>
          <w:rFonts w:ascii="Trebuchet MS" w:hAnsi="Trebuchet MS"/>
          <w:sz w:val="20"/>
          <w:szCs w:val="20"/>
          <w:lang w:val="en-US"/>
        </w:rPr>
      </w:pPr>
    </w:p>
    <w:p w:rsidR="00BF7A7D" w:rsidRPr="004C57DC" w:rsidRDefault="00BF7A7D" w:rsidP="002B2843">
      <w:pPr>
        <w:pStyle w:val="ListParagraph"/>
        <w:numPr>
          <w:ilvl w:val="0"/>
          <w:numId w:val="11"/>
        </w:numPr>
        <w:spacing w:after="0"/>
        <w:ind w:left="1068"/>
        <w:jc w:val="both"/>
        <w:rPr>
          <w:rFonts w:ascii="Trebuchet MS" w:hAnsi="Trebuchet MS"/>
          <w:sz w:val="20"/>
          <w:szCs w:val="20"/>
          <w:lang w:val="en-US"/>
        </w:rPr>
      </w:pPr>
      <w:r w:rsidRPr="004C57DC">
        <w:rPr>
          <w:rFonts w:ascii="Trebuchet MS" w:hAnsi="Trebuchet MS"/>
          <w:sz w:val="20"/>
          <w:szCs w:val="20"/>
          <w:lang w:val="en-US"/>
        </w:rPr>
        <w:t>For agricultural use: C1 ( pH energ</w:t>
      </w:r>
      <w:r>
        <w:rPr>
          <w:rFonts w:ascii="Trebuchet MS" w:hAnsi="Trebuchet MS"/>
          <w:sz w:val="20"/>
          <w:szCs w:val="20"/>
          <w:lang w:val="en-US"/>
        </w:rPr>
        <w:t>etic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control) CaCO</w:t>
      </w:r>
      <w:r w:rsidRPr="004C57DC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4C57DC">
        <w:rPr>
          <w:rFonts w:ascii="Trebuchet MS" w:hAnsi="Trebuchet MS"/>
          <w:sz w:val="20"/>
          <w:szCs w:val="20"/>
          <w:lang w:val="en-US"/>
        </w:rPr>
        <w:t xml:space="preserve"> &gt;= 85</w:t>
      </w:r>
    </w:p>
    <w:p w:rsidR="00BF7A7D" w:rsidRPr="004C57DC" w:rsidRDefault="00BF7A7D" w:rsidP="002B2843">
      <w:pPr>
        <w:spacing w:after="0"/>
        <w:ind w:left="348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2B2843" w:rsidRDefault="00BF7A7D" w:rsidP="002B2843">
      <w:pPr>
        <w:pStyle w:val="ListParagraph"/>
        <w:numPr>
          <w:ilvl w:val="0"/>
          <w:numId w:val="11"/>
        </w:numPr>
        <w:spacing w:after="0"/>
        <w:ind w:left="1068"/>
        <w:jc w:val="both"/>
        <w:rPr>
          <w:rFonts w:ascii="Trebuchet MS" w:hAnsi="Trebuchet MS"/>
          <w:sz w:val="20"/>
          <w:szCs w:val="20"/>
          <w:lang w:val="es-UY"/>
        </w:rPr>
      </w:pPr>
      <w:proofErr w:type="spellStart"/>
      <w:r>
        <w:rPr>
          <w:rFonts w:ascii="Trebuchet MS" w:hAnsi="Trebuchet MS"/>
          <w:sz w:val="20"/>
          <w:szCs w:val="20"/>
          <w:lang w:val="es-UY"/>
        </w:rPr>
        <w:t>For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agricultural</w:t>
      </w:r>
      <w:proofErr w:type="spellEnd"/>
      <w:r>
        <w:rPr>
          <w:rFonts w:ascii="Trebuchet MS" w:hAnsi="Trebuchet MS"/>
          <w:sz w:val="20"/>
          <w:szCs w:val="20"/>
          <w:lang w:val="es-UY"/>
        </w:rPr>
        <w:t xml:space="preserve"> use: C2 (</w:t>
      </w:r>
      <w:r w:rsidRPr="002B2843">
        <w:rPr>
          <w:rFonts w:ascii="Trebuchet MS" w:hAnsi="Trebuchet MS"/>
          <w:sz w:val="20"/>
          <w:szCs w:val="20"/>
          <w:lang w:val="es-UY"/>
        </w:rPr>
        <w:t>pH</w:t>
      </w:r>
      <w:r>
        <w:rPr>
          <w:rFonts w:ascii="Trebuchet MS" w:hAnsi="Trebuchet MS"/>
          <w:sz w:val="20"/>
          <w:szCs w:val="20"/>
          <w:lang w:val="es-UY"/>
        </w:rPr>
        <w:t xml:space="preserve"> residual control</w:t>
      </w:r>
      <w:r w:rsidRPr="002B2843">
        <w:rPr>
          <w:rFonts w:ascii="Trebuchet MS" w:hAnsi="Trebuchet MS"/>
          <w:sz w:val="20"/>
          <w:szCs w:val="20"/>
          <w:lang w:val="es-UY"/>
        </w:rPr>
        <w:t>) MgCO</w:t>
      </w:r>
      <w:r w:rsidRPr="002B2843">
        <w:rPr>
          <w:rFonts w:ascii="Trebuchet MS" w:hAnsi="Trebuchet MS"/>
          <w:sz w:val="20"/>
          <w:szCs w:val="20"/>
          <w:vertAlign w:val="subscript"/>
          <w:lang w:val="es-UY"/>
        </w:rPr>
        <w:t>3</w:t>
      </w:r>
      <w:r w:rsidRPr="002B2843">
        <w:rPr>
          <w:rFonts w:ascii="Trebuchet MS" w:hAnsi="Trebuchet MS"/>
          <w:sz w:val="20"/>
          <w:szCs w:val="20"/>
          <w:lang w:val="es-UY"/>
        </w:rPr>
        <w:t xml:space="preserve"> &gt;= 30 (citrus, primor, etc.)</w:t>
      </w:r>
    </w:p>
    <w:p w:rsidR="00BF7A7D" w:rsidRDefault="00BF7A7D" w:rsidP="002B2843">
      <w:pPr>
        <w:pStyle w:val="ListParagraph"/>
        <w:spacing w:after="0"/>
        <w:ind w:left="1068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2B2843" w:rsidRDefault="00BF7A7D" w:rsidP="002B2843">
      <w:pPr>
        <w:pStyle w:val="ListParagraph"/>
        <w:numPr>
          <w:ilvl w:val="0"/>
          <w:numId w:val="11"/>
        </w:numPr>
        <w:spacing w:after="0"/>
        <w:ind w:left="1068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rFonts w:ascii="Trebuchet MS" w:hAnsi="Trebuchet MS"/>
          <w:sz w:val="20"/>
          <w:szCs w:val="20"/>
          <w:lang w:val="es-UY"/>
        </w:rPr>
        <w:t xml:space="preserve">As industrial use </w:t>
      </w:r>
      <w:proofErr w:type="spellStart"/>
      <w:r>
        <w:rPr>
          <w:rFonts w:ascii="Trebuchet MS" w:hAnsi="Trebuchet MS"/>
          <w:sz w:val="20"/>
          <w:szCs w:val="20"/>
          <w:lang w:val="es-UY"/>
        </w:rPr>
        <w:t>Dolomites</w:t>
      </w:r>
      <w:proofErr w:type="spellEnd"/>
      <w:r w:rsidRPr="002B2843">
        <w:rPr>
          <w:rFonts w:ascii="Trebuchet MS" w:hAnsi="Trebuchet MS"/>
          <w:sz w:val="20"/>
          <w:szCs w:val="20"/>
          <w:lang w:val="es-UY"/>
        </w:rPr>
        <w:t>: MgCO</w:t>
      </w:r>
      <w:r w:rsidRPr="002B2843">
        <w:rPr>
          <w:rFonts w:ascii="Trebuchet MS" w:hAnsi="Trebuchet MS"/>
          <w:sz w:val="20"/>
          <w:szCs w:val="20"/>
          <w:vertAlign w:val="subscript"/>
          <w:lang w:val="es-UY"/>
        </w:rPr>
        <w:t>3</w:t>
      </w:r>
      <w:r w:rsidRPr="002B2843">
        <w:rPr>
          <w:rFonts w:ascii="Trebuchet MS" w:hAnsi="Trebuchet MS"/>
          <w:sz w:val="20"/>
          <w:szCs w:val="20"/>
          <w:lang w:val="es-UY"/>
        </w:rPr>
        <w:t xml:space="preserve"> &gt;= 35 &amp; RI &lt;= 8 &amp; R</w:t>
      </w:r>
      <w:r w:rsidRPr="002B2843">
        <w:rPr>
          <w:rFonts w:ascii="Trebuchet MS" w:hAnsi="Trebuchet MS"/>
          <w:sz w:val="20"/>
          <w:szCs w:val="20"/>
          <w:vertAlign w:val="subscript"/>
          <w:lang w:val="es-UY"/>
        </w:rPr>
        <w:t>2</w:t>
      </w:r>
      <w:r w:rsidRPr="002B2843">
        <w:rPr>
          <w:rFonts w:ascii="Trebuchet MS" w:hAnsi="Trebuchet MS"/>
          <w:sz w:val="20"/>
          <w:szCs w:val="20"/>
          <w:lang w:val="es-UY"/>
        </w:rPr>
        <w:t>O</w:t>
      </w:r>
      <w:r w:rsidRPr="002B2843">
        <w:rPr>
          <w:rFonts w:ascii="Trebuchet MS" w:hAnsi="Trebuchet MS"/>
          <w:sz w:val="20"/>
          <w:szCs w:val="20"/>
          <w:vertAlign w:val="subscript"/>
          <w:lang w:val="es-UY"/>
        </w:rPr>
        <w:t>3</w:t>
      </w:r>
      <w:r w:rsidRPr="002B2843">
        <w:rPr>
          <w:rFonts w:ascii="Trebuchet MS" w:hAnsi="Trebuchet MS"/>
          <w:sz w:val="20"/>
          <w:szCs w:val="20"/>
          <w:lang w:val="es-UY"/>
        </w:rPr>
        <w:t xml:space="preserve"> &lt; 1</w:t>
      </w:r>
    </w:p>
    <w:p w:rsidR="00BF7A7D" w:rsidRPr="002B2843" w:rsidRDefault="00BF7A7D" w:rsidP="002B2843">
      <w:pPr>
        <w:pStyle w:val="ListParagraph"/>
        <w:rPr>
          <w:rFonts w:ascii="Trebuchet MS" w:hAnsi="Trebuchet MS"/>
          <w:b/>
          <w:sz w:val="20"/>
          <w:szCs w:val="20"/>
        </w:rPr>
      </w:pPr>
    </w:p>
    <w:p w:rsidR="00BF7A7D" w:rsidRPr="001562B4" w:rsidRDefault="00BF7A7D" w:rsidP="002B2843">
      <w:pPr>
        <w:pStyle w:val="ListParagraph"/>
        <w:numPr>
          <w:ilvl w:val="0"/>
          <w:numId w:val="10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1562B4">
        <w:rPr>
          <w:rFonts w:ascii="Trebuchet MS" w:hAnsi="Trebuchet MS"/>
          <w:b/>
          <w:sz w:val="20"/>
          <w:szCs w:val="20"/>
          <w:lang w:val="en-US"/>
        </w:rPr>
        <w:t>Information quality:</w:t>
      </w:r>
      <w:r w:rsidRPr="001562B4">
        <w:rPr>
          <w:rFonts w:ascii="Trebuchet MS" w:hAnsi="Trebuchet MS"/>
          <w:sz w:val="20"/>
          <w:szCs w:val="20"/>
          <w:lang w:val="en-US"/>
        </w:rPr>
        <w:t xml:space="preserve"> drill core recovery, the volume of samples, the form they were collected and the drilling method influence directly the quality of the information. Areas where there are </w:t>
      </w:r>
      <w:r>
        <w:rPr>
          <w:rFonts w:ascii="Trebuchet MS" w:hAnsi="Trebuchet MS"/>
          <w:sz w:val="20"/>
          <w:szCs w:val="20"/>
          <w:lang w:val="en-US"/>
        </w:rPr>
        <w:t>reliability</w:t>
      </w:r>
      <w:r w:rsidRPr="001562B4">
        <w:rPr>
          <w:rFonts w:ascii="Trebuchet MS" w:hAnsi="Trebuchet MS"/>
          <w:sz w:val="20"/>
          <w:szCs w:val="20"/>
          <w:lang w:val="en-US"/>
        </w:rPr>
        <w:t xml:space="preserve"> or representation problems in analysis must be excluded from the measured resource category. </w:t>
      </w:r>
    </w:p>
    <w:p w:rsidR="00BF7A7D" w:rsidRPr="001562B4" w:rsidRDefault="00BF7A7D" w:rsidP="002B2843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1562B4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proofErr w:type="spellStart"/>
      <w:r w:rsidRPr="001562B4">
        <w:rPr>
          <w:rFonts w:ascii="Trebuchet MS" w:hAnsi="Trebuchet MS"/>
          <w:b/>
          <w:sz w:val="20"/>
          <w:szCs w:val="20"/>
          <w:u w:val="single"/>
          <w:lang w:val="en-US"/>
        </w:rPr>
        <w:t>Geostatistic</w:t>
      </w:r>
      <w:proofErr w:type="spellEnd"/>
      <w:r w:rsidRPr="001562B4">
        <w:rPr>
          <w:rFonts w:ascii="Trebuchet MS" w:hAnsi="Trebuchet MS"/>
          <w:b/>
          <w:sz w:val="20"/>
          <w:szCs w:val="20"/>
          <w:u w:val="single"/>
          <w:lang w:val="en-US"/>
        </w:rPr>
        <w:t xml:space="preserve"> methods</w:t>
      </w:r>
      <w:r w:rsidRPr="001562B4">
        <w:rPr>
          <w:rFonts w:ascii="Trebuchet MS" w:hAnsi="Trebuchet MS"/>
          <w:b/>
          <w:sz w:val="20"/>
          <w:szCs w:val="20"/>
          <w:lang w:val="en-US"/>
        </w:rPr>
        <w:t xml:space="preserve"> </w:t>
      </w:r>
      <w:r w:rsidRPr="001562B4">
        <w:rPr>
          <w:rFonts w:ascii="Trebuchet MS" w:hAnsi="Trebuchet MS"/>
          <w:sz w:val="20"/>
          <w:szCs w:val="20"/>
          <w:lang w:val="en-US"/>
        </w:rPr>
        <w:t xml:space="preserve">are considered the most trustable as they reflect – mainly – the amount and quality of information used to assess reserves. </w:t>
      </w:r>
      <w:r>
        <w:rPr>
          <w:rFonts w:ascii="Trebuchet MS" w:hAnsi="Trebuchet MS"/>
          <w:sz w:val="20"/>
          <w:szCs w:val="20"/>
          <w:lang w:val="en-US"/>
        </w:rPr>
        <w:t xml:space="preserve">These diagrams were generically called </w:t>
      </w:r>
      <w:proofErr w:type="spellStart"/>
      <w:r>
        <w:rPr>
          <w:rFonts w:ascii="Trebuchet MS" w:hAnsi="Trebuchet MS"/>
          <w:sz w:val="20"/>
          <w:szCs w:val="20"/>
          <w:lang w:val="en-US"/>
        </w:rPr>
        <w:t>geostatistics</w:t>
      </w:r>
      <w:proofErr w:type="spellEnd"/>
      <w:r>
        <w:rPr>
          <w:rFonts w:ascii="Trebuchet MS" w:hAnsi="Trebuchet MS"/>
          <w:sz w:val="20"/>
          <w:szCs w:val="20"/>
          <w:lang w:val="en-US"/>
        </w:rPr>
        <w:t xml:space="preserve"> classifications as they are based on </w:t>
      </w:r>
      <w:proofErr w:type="spellStart"/>
      <w:r w:rsidRPr="001562B4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1562B4">
        <w:rPr>
          <w:rFonts w:ascii="Trebuchet MS" w:hAnsi="Trebuchet MS"/>
          <w:sz w:val="20"/>
          <w:szCs w:val="20"/>
          <w:lang w:val="en-US"/>
        </w:rPr>
        <w:t xml:space="preserve"> variance. In this sense </w:t>
      </w:r>
      <w:proofErr w:type="spellStart"/>
      <w:r w:rsidRPr="001562B4">
        <w:rPr>
          <w:rFonts w:ascii="Trebuchet MS" w:hAnsi="Trebuchet MS"/>
          <w:sz w:val="20"/>
          <w:szCs w:val="20"/>
          <w:lang w:val="en-US"/>
        </w:rPr>
        <w:t>Geostatistics</w:t>
      </w:r>
      <w:proofErr w:type="spellEnd"/>
      <w:r w:rsidRPr="001562B4">
        <w:rPr>
          <w:rFonts w:ascii="Trebuchet MS" w:hAnsi="Trebuchet MS"/>
          <w:sz w:val="20"/>
          <w:szCs w:val="20"/>
          <w:lang w:val="en-US"/>
        </w:rPr>
        <w:t xml:space="preserve"> is recommended as a valid and trustable procedure in most classification systems, becoming a standard in mineral resources estimation.</w:t>
      </w:r>
    </w:p>
    <w:p w:rsidR="00BF7A7D" w:rsidRPr="001562B4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1562B4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1562B4">
        <w:rPr>
          <w:rFonts w:ascii="Trebuchet MS" w:hAnsi="Trebuchet MS"/>
          <w:sz w:val="20"/>
          <w:szCs w:val="20"/>
          <w:lang w:val="en-US"/>
        </w:rPr>
        <w:t xml:space="preserve">The code proposed by the ONU, for example, proposes the use of </w:t>
      </w:r>
      <w:proofErr w:type="spellStart"/>
      <w:r w:rsidRPr="001562B4">
        <w:rPr>
          <w:rFonts w:ascii="Trebuchet MS" w:hAnsi="Trebuchet MS"/>
          <w:sz w:val="20"/>
          <w:szCs w:val="20"/>
          <w:lang w:val="en-US"/>
        </w:rPr>
        <w:t>geostatistics</w:t>
      </w:r>
      <w:proofErr w:type="spellEnd"/>
      <w:r w:rsidRPr="001562B4">
        <w:rPr>
          <w:rFonts w:ascii="Trebuchet MS" w:hAnsi="Trebuchet MS"/>
          <w:sz w:val="20"/>
          <w:szCs w:val="20"/>
          <w:lang w:val="en-US"/>
        </w:rPr>
        <w:t xml:space="preserve"> to classify resources as it makes it possible to identify quickly resources categories and mineral reserves (UN-ECE</w:t>
      </w:r>
      <w:proofErr w:type="gramStart"/>
      <w:r w:rsidRPr="001562B4">
        <w:rPr>
          <w:rFonts w:ascii="Trebuchet MS" w:hAnsi="Trebuchet MS"/>
          <w:sz w:val="20"/>
          <w:szCs w:val="20"/>
          <w:lang w:val="en-US"/>
        </w:rPr>
        <w:t>,1996</w:t>
      </w:r>
      <w:proofErr w:type="gramEnd"/>
      <w:r w:rsidRPr="001562B4">
        <w:rPr>
          <w:rFonts w:ascii="Trebuchet MS" w:hAnsi="Trebuchet MS"/>
          <w:sz w:val="20"/>
          <w:szCs w:val="20"/>
          <w:lang w:val="en-US"/>
        </w:rPr>
        <w:t xml:space="preserve">). </w:t>
      </w:r>
    </w:p>
    <w:p w:rsidR="00BF7A7D" w:rsidRPr="001562B4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Default="00BF7A7D" w:rsidP="007915E1">
      <w:pPr>
        <w:spacing w:after="0"/>
        <w:jc w:val="both"/>
        <w:rPr>
          <w:rFonts w:ascii="Trebuchet MS" w:hAnsi="Trebuchet MS"/>
          <w:sz w:val="20"/>
          <w:szCs w:val="20"/>
        </w:rPr>
      </w:pPr>
      <w:r w:rsidRPr="00DB4462">
        <w:rPr>
          <w:rFonts w:ascii="Trebuchet MS" w:hAnsi="Trebuchet MS"/>
          <w:sz w:val="20"/>
          <w:szCs w:val="20"/>
          <w:lang w:val="en-US"/>
        </w:rPr>
        <w:t xml:space="preserve">The </w:t>
      </w:r>
      <w:proofErr w:type="spellStart"/>
      <w:r w:rsidRPr="00DB4462">
        <w:rPr>
          <w:rFonts w:ascii="Trebuchet MS" w:hAnsi="Trebuchet MS"/>
          <w:b/>
          <w:sz w:val="20"/>
          <w:szCs w:val="20"/>
          <w:lang w:val="en-US"/>
        </w:rPr>
        <w:t>variogram</w:t>
      </w:r>
      <w:proofErr w:type="spellEnd"/>
      <w:r w:rsidRPr="00DB4462">
        <w:rPr>
          <w:rFonts w:ascii="Trebuchet MS" w:hAnsi="Trebuchet MS"/>
          <w:sz w:val="20"/>
          <w:szCs w:val="20"/>
          <w:lang w:val="en-US"/>
        </w:rPr>
        <w:t xml:space="preserve"> makes it possible to quantify the continuity or correlation level among the samples in a given mineralized area. The grade of this correlation has been frequently used to classify resources and reserves. </w:t>
      </w:r>
      <w:proofErr w:type="spellStart"/>
      <w:r w:rsidRPr="007915E1">
        <w:rPr>
          <w:rFonts w:ascii="Trebuchet MS" w:hAnsi="Trebuchet MS"/>
          <w:sz w:val="20"/>
          <w:szCs w:val="20"/>
        </w:rPr>
        <w:t>Froidevaux</w:t>
      </w:r>
      <w:proofErr w:type="spellEnd"/>
      <w:r w:rsidRPr="007915E1">
        <w:rPr>
          <w:rFonts w:ascii="Trebuchet MS" w:hAnsi="Trebuchet MS"/>
          <w:sz w:val="20"/>
          <w:szCs w:val="20"/>
        </w:rPr>
        <w:t xml:space="preserve">  (1982) </w:t>
      </w:r>
      <w:proofErr w:type="spellStart"/>
      <w:r>
        <w:rPr>
          <w:rFonts w:ascii="Trebuchet MS" w:hAnsi="Trebuchet MS"/>
          <w:sz w:val="20"/>
          <w:szCs w:val="20"/>
        </w:rPr>
        <w:t>recommended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r w:rsidRPr="007915E1">
        <w:rPr>
          <w:rFonts w:ascii="Trebuchet MS" w:hAnsi="Trebuchet MS"/>
          <w:sz w:val="20"/>
          <w:szCs w:val="20"/>
        </w:rPr>
        <w:t xml:space="preserve">3 </w:t>
      </w:r>
      <w:proofErr w:type="spellStart"/>
      <w:r>
        <w:rPr>
          <w:rFonts w:ascii="Trebuchet MS" w:hAnsi="Trebuchet MS"/>
          <w:sz w:val="20"/>
          <w:szCs w:val="20"/>
        </w:rPr>
        <w:t>types</w:t>
      </w:r>
      <w:proofErr w:type="spellEnd"/>
      <w:r>
        <w:rPr>
          <w:rFonts w:ascii="Trebuchet MS" w:hAnsi="Trebuchet MS"/>
          <w:sz w:val="20"/>
          <w:szCs w:val="20"/>
        </w:rPr>
        <w:t xml:space="preserve"> of </w:t>
      </w:r>
      <w:proofErr w:type="spellStart"/>
      <w:r>
        <w:rPr>
          <w:rFonts w:ascii="Trebuchet MS" w:hAnsi="Trebuchet MS"/>
          <w:sz w:val="20"/>
          <w:szCs w:val="20"/>
        </w:rPr>
        <w:t>classification</w:t>
      </w:r>
      <w:proofErr w:type="spellEnd"/>
      <w:r w:rsidRPr="007915E1">
        <w:rPr>
          <w:rFonts w:ascii="Trebuchet MS" w:hAnsi="Trebuchet MS"/>
          <w:sz w:val="20"/>
          <w:szCs w:val="20"/>
        </w:rPr>
        <w:t>:</w:t>
      </w:r>
    </w:p>
    <w:p w:rsidR="00BF7A7D" w:rsidRPr="007915E1" w:rsidRDefault="00BF7A7D" w:rsidP="007915E1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0C5BEB" w:rsidRDefault="00BF7A7D" w:rsidP="007915E1">
      <w:pPr>
        <w:pStyle w:val="ListParagraph"/>
        <w:numPr>
          <w:ilvl w:val="0"/>
          <w:numId w:val="12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C5BEB">
        <w:rPr>
          <w:rFonts w:ascii="Trebuchet MS" w:hAnsi="Trebuchet MS"/>
          <w:sz w:val="20"/>
          <w:szCs w:val="20"/>
          <w:lang w:val="en-US"/>
        </w:rPr>
        <w:t xml:space="preserve">Blocks in the sampled area located inside the influence radius defined by the </w:t>
      </w:r>
      <w:proofErr w:type="spellStart"/>
      <w:r w:rsidRPr="000C5BEB">
        <w:rPr>
          <w:rFonts w:ascii="Trebuchet MS" w:hAnsi="Trebuchet MS"/>
          <w:sz w:val="20"/>
          <w:szCs w:val="20"/>
          <w:lang w:val="en-US"/>
        </w:rPr>
        <w:t>variogram´s</w:t>
      </w:r>
      <w:proofErr w:type="spellEnd"/>
      <w:r w:rsidRPr="000C5BEB">
        <w:rPr>
          <w:rFonts w:ascii="Trebuchet MS" w:hAnsi="Trebuchet MS"/>
          <w:sz w:val="20"/>
          <w:szCs w:val="20"/>
          <w:lang w:val="en-US"/>
        </w:rPr>
        <w:t xml:space="preserve"> scope;</w:t>
      </w:r>
    </w:p>
    <w:p w:rsidR="00BF7A7D" w:rsidRPr="000C5BEB" w:rsidRDefault="00BF7A7D" w:rsidP="007915E1">
      <w:pPr>
        <w:pStyle w:val="ListParagraph"/>
        <w:numPr>
          <w:ilvl w:val="0"/>
          <w:numId w:val="12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C5BEB">
        <w:rPr>
          <w:rFonts w:ascii="Trebuchet MS" w:hAnsi="Trebuchet MS"/>
          <w:sz w:val="20"/>
          <w:szCs w:val="20"/>
          <w:lang w:val="en-US"/>
        </w:rPr>
        <w:t xml:space="preserve">Blocks in the sampled area located beyond the influence radius defined by the </w:t>
      </w:r>
      <w:proofErr w:type="spellStart"/>
      <w:r w:rsidRPr="000C5BEB">
        <w:rPr>
          <w:rFonts w:ascii="Trebuchet MS" w:hAnsi="Trebuchet MS"/>
          <w:sz w:val="20"/>
          <w:szCs w:val="20"/>
          <w:lang w:val="en-US"/>
        </w:rPr>
        <w:t>variogram´s</w:t>
      </w:r>
      <w:proofErr w:type="spellEnd"/>
      <w:r w:rsidRPr="000C5BEB">
        <w:rPr>
          <w:rFonts w:ascii="Trebuchet MS" w:hAnsi="Trebuchet MS"/>
          <w:sz w:val="20"/>
          <w:szCs w:val="20"/>
          <w:lang w:val="en-US"/>
        </w:rPr>
        <w:t xml:space="preserve"> scope;</w:t>
      </w:r>
    </w:p>
    <w:p w:rsidR="00BF7A7D" w:rsidRPr="005C323C" w:rsidRDefault="00BF7A7D" w:rsidP="007915E1">
      <w:pPr>
        <w:pStyle w:val="ListParagraph"/>
        <w:numPr>
          <w:ilvl w:val="0"/>
          <w:numId w:val="12"/>
        </w:num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5C323C">
        <w:rPr>
          <w:rFonts w:ascii="Trebuchet MS" w:hAnsi="Trebuchet MS"/>
          <w:sz w:val="20"/>
          <w:szCs w:val="20"/>
          <w:lang w:val="en-US"/>
        </w:rPr>
        <w:t>Blocks inside the deposit located at a big distance from shafts (including extrapolated blocks).</w:t>
      </w:r>
    </w:p>
    <w:p w:rsidR="00BF7A7D" w:rsidRPr="005C323C" w:rsidRDefault="00BF7A7D" w:rsidP="007915E1">
      <w:pPr>
        <w:pStyle w:val="ListParagraph"/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A71CDF" w:rsidRDefault="00BF7A7D" w:rsidP="007915E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02346">
        <w:rPr>
          <w:rFonts w:ascii="Trebuchet MS" w:hAnsi="Trebuchet MS"/>
          <w:sz w:val="20"/>
          <w:szCs w:val="20"/>
          <w:lang w:val="en-US"/>
        </w:rPr>
        <w:t xml:space="preserve">Typically, two focuses have been used to classify resources using the </w:t>
      </w:r>
      <w:proofErr w:type="spellStart"/>
      <w:r>
        <w:rPr>
          <w:rFonts w:ascii="Trebuchet MS" w:hAnsi="Trebuchet MS"/>
          <w:sz w:val="20"/>
          <w:szCs w:val="20"/>
          <w:lang w:val="en-US"/>
        </w:rPr>
        <w:t>variogram</w:t>
      </w:r>
      <w:proofErr w:type="spellEnd"/>
      <w:r>
        <w:rPr>
          <w:rFonts w:ascii="Trebuchet MS" w:hAnsi="Trebuchet MS"/>
          <w:sz w:val="20"/>
          <w:szCs w:val="20"/>
          <w:lang w:val="en-US"/>
        </w:rPr>
        <w:t xml:space="preserve">. </w:t>
      </w:r>
      <w:r w:rsidRPr="00A71CDF">
        <w:rPr>
          <w:rFonts w:ascii="Trebuchet MS" w:hAnsi="Trebuchet MS"/>
          <w:sz w:val="20"/>
          <w:szCs w:val="20"/>
          <w:lang w:val="en-US"/>
        </w:rPr>
        <w:t xml:space="preserve">The first is based on an arbitrary subdivision of the scope observed. </w:t>
      </w:r>
      <w:r>
        <w:rPr>
          <w:rFonts w:ascii="Trebuchet MS" w:hAnsi="Trebuchet MS"/>
          <w:sz w:val="20"/>
          <w:szCs w:val="20"/>
          <w:lang w:val="en-US"/>
        </w:rPr>
        <w:t>For example, all estimated blocks with a minimum number of samples located inside a determined influence radius could be classified as measured resources while all estimated blocks with a minimum number of samples found beyond the influence radius will be classified as indicated</w:t>
      </w:r>
      <w:r w:rsidRPr="00A71CDF">
        <w:rPr>
          <w:rFonts w:ascii="Trebuchet MS" w:hAnsi="Trebuchet MS"/>
          <w:sz w:val="20"/>
          <w:szCs w:val="20"/>
          <w:lang w:val="en-US"/>
        </w:rPr>
        <w:t>.</w:t>
      </w:r>
    </w:p>
    <w:p w:rsidR="00BF7A7D" w:rsidRPr="00A71CDF" w:rsidRDefault="00BF7A7D" w:rsidP="007915E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156DDB" w:rsidRDefault="00BF7A7D" w:rsidP="007915E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156DDB">
        <w:rPr>
          <w:rFonts w:ascii="Trebuchet MS" w:hAnsi="Trebuchet MS"/>
          <w:sz w:val="20"/>
          <w:szCs w:val="20"/>
          <w:lang w:val="en-US"/>
        </w:rPr>
        <w:t>In the second focus, resources categories are base</w:t>
      </w:r>
      <w:r w:rsidR="007506A2">
        <w:rPr>
          <w:rFonts w:ascii="Trebuchet MS" w:hAnsi="Trebuchet MS"/>
          <w:sz w:val="20"/>
          <w:szCs w:val="20"/>
          <w:lang w:val="en-US"/>
        </w:rPr>
        <w:t>d</w:t>
      </w:r>
      <w:r w:rsidRPr="00156DDB">
        <w:rPr>
          <w:rFonts w:ascii="Trebuchet MS" w:hAnsi="Trebuchet MS"/>
          <w:sz w:val="20"/>
          <w:szCs w:val="20"/>
          <w:lang w:val="en-US"/>
        </w:rPr>
        <w:t xml:space="preserve"> on the </w:t>
      </w:r>
      <w:r>
        <w:rPr>
          <w:rFonts w:ascii="Trebuchet MS" w:hAnsi="Trebuchet MS"/>
          <w:sz w:val="20"/>
          <w:szCs w:val="20"/>
          <w:lang w:val="en-US"/>
        </w:rPr>
        <w:t>plateau’s values</w:t>
      </w:r>
      <w:r w:rsidRPr="00156DDB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 xml:space="preserve">For example, blocks in a </w:t>
      </w:r>
      <w:proofErr w:type="spellStart"/>
      <w:r>
        <w:rPr>
          <w:rFonts w:ascii="Trebuchet MS" w:hAnsi="Trebuchet MS"/>
          <w:sz w:val="20"/>
          <w:szCs w:val="20"/>
          <w:lang w:val="en-US"/>
        </w:rPr>
        <w:t>variogram</w:t>
      </w:r>
      <w:proofErr w:type="spellEnd"/>
      <w:r>
        <w:rPr>
          <w:rFonts w:ascii="Trebuchet MS" w:hAnsi="Trebuchet MS"/>
          <w:sz w:val="20"/>
          <w:szCs w:val="20"/>
          <w:lang w:val="en-US"/>
        </w:rPr>
        <w:t xml:space="preserve"> area corresponding to </w:t>
      </w:r>
      <w:r w:rsidRPr="00156DDB">
        <w:rPr>
          <w:rFonts w:ascii="Trebuchet MS" w:hAnsi="Trebuchet MS"/>
          <w:sz w:val="20"/>
          <w:szCs w:val="20"/>
          <w:lang w:val="en-US"/>
        </w:rPr>
        <w:t xml:space="preserve">2/3 of the value of the Plateau </w:t>
      </w:r>
      <w:r>
        <w:rPr>
          <w:rFonts w:ascii="Trebuchet MS" w:hAnsi="Trebuchet MS"/>
          <w:sz w:val="20"/>
          <w:szCs w:val="20"/>
          <w:lang w:val="en-US"/>
        </w:rPr>
        <w:t>can be classified as average, the ser are indicated</w:t>
      </w:r>
      <w:r w:rsidRPr="00156DDB">
        <w:rPr>
          <w:rFonts w:ascii="Trebuchet MS" w:hAnsi="Trebuchet MS"/>
          <w:sz w:val="20"/>
          <w:szCs w:val="20"/>
          <w:lang w:val="en-US"/>
        </w:rPr>
        <w:t xml:space="preserve">. </w:t>
      </w:r>
    </w:p>
    <w:p w:rsidR="00BF7A7D" w:rsidRPr="00156DDB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B929DD" w:rsidRDefault="00BF7A7D" w:rsidP="007E72B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proofErr w:type="spellStart"/>
      <w:r w:rsidRPr="000A2AA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0A2AA5">
        <w:rPr>
          <w:rFonts w:ascii="Trebuchet MS" w:hAnsi="Trebuchet MS"/>
          <w:sz w:val="20"/>
          <w:szCs w:val="20"/>
          <w:lang w:val="en-US"/>
        </w:rPr>
        <w:t xml:space="preserve"> allows obtaining, besides the value estimation of a block, an indication of the local </w:t>
      </w:r>
      <w:r>
        <w:rPr>
          <w:rFonts w:ascii="Trebuchet MS" w:hAnsi="Trebuchet MS"/>
          <w:sz w:val="20"/>
          <w:szCs w:val="20"/>
          <w:lang w:val="en-US"/>
        </w:rPr>
        <w:t xml:space="preserve">precision through </w:t>
      </w:r>
      <w:proofErr w:type="spellStart"/>
      <w:r w:rsidRPr="000A2AA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0A2AA5">
        <w:rPr>
          <w:rFonts w:ascii="Trebuchet MS" w:hAnsi="Trebuchet MS"/>
          <w:sz w:val="20"/>
          <w:szCs w:val="20"/>
          <w:lang w:val="en-US"/>
        </w:rPr>
        <w:t xml:space="preserve"> </w:t>
      </w:r>
      <w:r>
        <w:rPr>
          <w:rFonts w:ascii="Trebuchet MS" w:hAnsi="Trebuchet MS"/>
          <w:sz w:val="20"/>
          <w:szCs w:val="20"/>
          <w:lang w:val="en-US"/>
        </w:rPr>
        <w:t>variance</w:t>
      </w:r>
      <w:r w:rsidRPr="000A2AA5">
        <w:rPr>
          <w:rFonts w:ascii="Trebuchet MS" w:hAnsi="Trebuchet MS"/>
          <w:sz w:val="20"/>
          <w:szCs w:val="20"/>
          <w:lang w:val="en-US"/>
        </w:rPr>
        <w:t xml:space="preserve"> (</w:t>
      </w:r>
      <w:proofErr w:type="spellStart"/>
      <w:r w:rsidRPr="000A2AA5">
        <w:rPr>
          <w:rFonts w:ascii="Trebuchet MS" w:hAnsi="Trebuchet MS"/>
          <w:sz w:val="20"/>
          <w:szCs w:val="20"/>
          <w:lang w:val="en-US"/>
        </w:rPr>
        <w:t>Vk</w:t>
      </w:r>
      <w:proofErr w:type="spellEnd"/>
      <w:r w:rsidRPr="000A2AA5">
        <w:rPr>
          <w:rFonts w:ascii="Trebuchet MS" w:hAnsi="Trebuchet MS"/>
          <w:sz w:val="20"/>
          <w:szCs w:val="20"/>
          <w:lang w:val="en-US"/>
        </w:rPr>
        <w:t>). From the</w:t>
      </w:r>
      <w:r>
        <w:rPr>
          <w:rFonts w:ascii="Trebuchet MS" w:hAnsi="Trebuchet MS"/>
          <w:sz w:val="20"/>
          <w:szCs w:val="20"/>
          <w:lang w:val="en-US"/>
        </w:rPr>
        <w:t xml:space="preserve"> </w:t>
      </w:r>
      <w:r w:rsidRPr="000A2AA5">
        <w:rPr>
          <w:rFonts w:ascii="Trebuchet MS" w:hAnsi="Trebuchet MS"/>
          <w:sz w:val="20"/>
          <w:szCs w:val="20"/>
          <w:lang w:val="en-US"/>
        </w:rPr>
        <w:t xml:space="preserve">beginning of </w:t>
      </w:r>
      <w:proofErr w:type="spellStart"/>
      <w:r w:rsidRPr="000A2AA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0A2AA5">
        <w:rPr>
          <w:rFonts w:ascii="Trebuchet MS" w:hAnsi="Trebuchet MS"/>
          <w:sz w:val="20"/>
          <w:szCs w:val="20"/>
          <w:lang w:val="en-US"/>
        </w:rPr>
        <w:t xml:space="preserve"> development </w:t>
      </w:r>
      <w:proofErr w:type="spellStart"/>
      <w:r w:rsidRPr="000A2AA5">
        <w:rPr>
          <w:rFonts w:ascii="Trebuchet MS" w:hAnsi="Trebuchet MS"/>
          <w:sz w:val="20"/>
          <w:szCs w:val="20"/>
          <w:lang w:val="en-US"/>
        </w:rPr>
        <w:t>Vk</w:t>
      </w:r>
      <w:proofErr w:type="spellEnd"/>
      <w:r w:rsidRPr="000A2AA5">
        <w:rPr>
          <w:rFonts w:ascii="Trebuchet MS" w:hAnsi="Trebuchet MS"/>
          <w:sz w:val="20"/>
          <w:szCs w:val="20"/>
          <w:lang w:val="en-US"/>
        </w:rPr>
        <w:t xml:space="preserve"> has been used to determine the estimation</w:t>
      </w:r>
      <w:r>
        <w:rPr>
          <w:rFonts w:ascii="Trebuchet MS" w:hAnsi="Trebuchet MS"/>
          <w:sz w:val="20"/>
          <w:szCs w:val="20"/>
          <w:lang w:val="en-US"/>
        </w:rPr>
        <w:t>’s trust intervals</w:t>
      </w:r>
      <w:r w:rsidRPr="000A2AA5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 xml:space="preserve">For this reason it is necessary to assume that it adjusts to a normal or </w:t>
      </w:r>
      <w:r w:rsidRPr="006E1594">
        <w:rPr>
          <w:rFonts w:ascii="Trebuchet MS" w:hAnsi="Trebuchet MS"/>
          <w:sz w:val="20"/>
          <w:szCs w:val="20"/>
          <w:lang w:val="en-US"/>
        </w:rPr>
        <w:t xml:space="preserve">log normal model. </w:t>
      </w:r>
      <w:r w:rsidRPr="00B929DD">
        <w:rPr>
          <w:rFonts w:ascii="Trebuchet MS" w:hAnsi="Trebuchet MS"/>
          <w:sz w:val="20"/>
          <w:szCs w:val="20"/>
          <w:lang w:val="en-US"/>
        </w:rPr>
        <w:t xml:space="preserve">However, it is strange in practice that estimation mistakes are subordinated to these distribution models. </w:t>
      </w:r>
    </w:p>
    <w:p w:rsidR="00BF7A7D" w:rsidRPr="00B929DD" w:rsidRDefault="00BF7A7D" w:rsidP="007E72B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33037" w:rsidRDefault="00BF7A7D" w:rsidP="007E72B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33037">
        <w:rPr>
          <w:rFonts w:ascii="Trebuchet MS" w:hAnsi="Trebuchet MS"/>
          <w:sz w:val="20"/>
          <w:szCs w:val="20"/>
          <w:lang w:val="en-US"/>
        </w:rPr>
        <w:t xml:space="preserve">As for the calculation of </w:t>
      </w:r>
      <w:proofErr w:type="spellStart"/>
      <w:r w:rsidRPr="00F33037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F33037">
        <w:rPr>
          <w:rFonts w:ascii="Trebuchet MS" w:hAnsi="Trebuchet MS"/>
          <w:sz w:val="20"/>
          <w:szCs w:val="20"/>
          <w:lang w:val="en-US"/>
        </w:rPr>
        <w:t xml:space="preserve"> variance only the configuration of the samples in space and not their local values is used, it must not be interpreted as a local variability measure. On the other hand </w:t>
      </w:r>
      <w:proofErr w:type="spellStart"/>
      <w:r w:rsidRPr="00F33037">
        <w:rPr>
          <w:rFonts w:ascii="Trebuchet MS" w:hAnsi="Trebuchet MS"/>
          <w:sz w:val="20"/>
          <w:szCs w:val="20"/>
          <w:lang w:val="en-US"/>
        </w:rPr>
        <w:t>Vk</w:t>
      </w:r>
      <w:proofErr w:type="spellEnd"/>
      <w:r w:rsidRPr="00F33037">
        <w:rPr>
          <w:rFonts w:ascii="Trebuchet MS" w:hAnsi="Trebuchet MS"/>
          <w:sz w:val="20"/>
          <w:szCs w:val="20"/>
          <w:lang w:val="en-US"/>
        </w:rPr>
        <w:t xml:space="preserve"> is calculated from the deposit’s average </w:t>
      </w:r>
      <w:proofErr w:type="spellStart"/>
      <w:r w:rsidRPr="00F33037">
        <w:rPr>
          <w:rFonts w:ascii="Trebuchet MS" w:hAnsi="Trebuchet MS"/>
          <w:sz w:val="20"/>
          <w:szCs w:val="20"/>
          <w:lang w:val="en-US"/>
        </w:rPr>
        <w:t>variogram</w:t>
      </w:r>
      <w:proofErr w:type="spellEnd"/>
      <w:r w:rsidRPr="00F33037">
        <w:rPr>
          <w:rFonts w:ascii="Trebuchet MS" w:hAnsi="Trebuchet MS"/>
          <w:sz w:val="20"/>
          <w:szCs w:val="20"/>
          <w:lang w:val="en-US"/>
        </w:rPr>
        <w:t>; it is not only a sign of spatial disposition of the samples but also characterizes global average varian</w:t>
      </w:r>
      <w:r>
        <w:rPr>
          <w:rFonts w:ascii="Trebuchet MS" w:hAnsi="Trebuchet MS"/>
          <w:sz w:val="20"/>
          <w:szCs w:val="20"/>
          <w:lang w:val="en-US"/>
        </w:rPr>
        <w:t>c</w:t>
      </w:r>
      <w:r w:rsidRPr="00F33037">
        <w:rPr>
          <w:rFonts w:ascii="Trebuchet MS" w:hAnsi="Trebuchet MS"/>
          <w:sz w:val="20"/>
          <w:szCs w:val="20"/>
          <w:lang w:val="en-US"/>
        </w:rPr>
        <w:t xml:space="preserve">es allowing discrimination among classes or resources categories. </w:t>
      </w:r>
    </w:p>
    <w:p w:rsidR="00BF7A7D" w:rsidRPr="00F33037" w:rsidRDefault="00BF7A7D" w:rsidP="007E72B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E02B1A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E02B1A">
        <w:rPr>
          <w:rFonts w:ascii="Trebuchet MS" w:hAnsi="Trebuchet MS"/>
          <w:sz w:val="20"/>
          <w:szCs w:val="20"/>
          <w:lang w:val="en-US"/>
        </w:rPr>
        <w:t xml:space="preserve">According to </w:t>
      </w:r>
      <w:proofErr w:type="spellStart"/>
      <w:r w:rsidRPr="00E02B1A">
        <w:rPr>
          <w:rFonts w:ascii="Trebuchet MS" w:hAnsi="Trebuchet MS"/>
          <w:sz w:val="20"/>
          <w:szCs w:val="20"/>
          <w:lang w:val="en-US"/>
        </w:rPr>
        <w:t>Valente</w:t>
      </w:r>
      <w:proofErr w:type="spellEnd"/>
      <w:r w:rsidRPr="00E02B1A">
        <w:rPr>
          <w:rFonts w:ascii="Trebuchet MS" w:hAnsi="Trebuchet MS"/>
          <w:sz w:val="20"/>
          <w:szCs w:val="20"/>
          <w:lang w:val="en-US"/>
        </w:rPr>
        <w:t xml:space="preserve"> (1982), percentage error in the estimation of the average, for a Group </w:t>
      </w:r>
      <w:proofErr w:type="gramStart"/>
      <w:r w:rsidRPr="00E02B1A">
        <w:rPr>
          <w:rFonts w:ascii="Trebuchet MS" w:hAnsi="Trebuchet MS"/>
          <w:sz w:val="20"/>
          <w:szCs w:val="20"/>
          <w:lang w:val="en-US"/>
        </w:rPr>
        <w:t xml:space="preserve">of </w:t>
      </w:r>
      <w:r>
        <w:rPr>
          <w:rFonts w:ascii="Trebuchet MS" w:hAnsi="Trebuchet MS"/>
          <w:sz w:val="20"/>
          <w:szCs w:val="20"/>
          <w:lang w:val="en-US"/>
        </w:rPr>
        <w:t xml:space="preserve"> </w:t>
      </w:r>
      <w:r w:rsidRPr="00E02B1A">
        <w:rPr>
          <w:rFonts w:ascii="Trebuchet MS" w:hAnsi="Trebuchet MS"/>
          <w:b/>
          <w:sz w:val="20"/>
          <w:szCs w:val="20"/>
          <w:lang w:val="en-US"/>
        </w:rPr>
        <w:t>n</w:t>
      </w:r>
      <w:proofErr w:type="gramEnd"/>
      <w:r w:rsidRPr="00E02B1A">
        <w:rPr>
          <w:rFonts w:ascii="Trebuchet MS" w:hAnsi="Trebuchet MS"/>
          <w:sz w:val="20"/>
          <w:szCs w:val="20"/>
          <w:lang w:val="en-US"/>
        </w:rPr>
        <w:t xml:space="preserve">  estimated blocks for a 95 % de probability can be calculated by the expression:</w:t>
      </w:r>
    </w:p>
    <w:p w:rsidR="00BF7A7D" w:rsidRPr="00E02B1A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BC18A1" w:rsidRDefault="007B0501" w:rsidP="00BC18A1">
      <w:pPr>
        <w:spacing w:after="0"/>
        <w:jc w:val="both"/>
        <w:rPr>
          <w:rFonts w:ascii="Trebuchet MS" w:hAnsi="Trebuchet MS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ε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k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=200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ki</m:t>
                      </m:r>
                    </m:sub>
                  </m:sSub>
                </m:e>
              </m:nary>
            </m:den>
          </m:f>
        </m:oMath>
      </m:oMathPara>
    </w:p>
    <w:p w:rsidR="00BF7A7D" w:rsidRDefault="00BF7A7D" w:rsidP="00BC18A1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292925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proofErr w:type="gramStart"/>
      <w:r w:rsidRPr="00292925">
        <w:rPr>
          <w:rFonts w:ascii="Trebuchet MS" w:hAnsi="Trebuchet MS"/>
          <w:sz w:val="20"/>
          <w:szCs w:val="20"/>
          <w:lang w:val="en-US"/>
        </w:rPr>
        <w:t xml:space="preserve">Where </w:t>
      </w:r>
      <w:proofErr w:type="spellStart"/>
      <w:r w:rsidRPr="00292925">
        <w:rPr>
          <w:rFonts w:ascii="Trebuchet MS" w:hAnsi="Trebuchet MS"/>
          <w:i/>
          <w:sz w:val="20"/>
          <w:szCs w:val="20"/>
          <w:lang w:val="en-US"/>
        </w:rPr>
        <w:t>t</w:t>
      </w:r>
      <w:r w:rsidRPr="00292925">
        <w:rPr>
          <w:rFonts w:ascii="Trebuchet MS" w:hAnsi="Trebuchet MS"/>
          <w:i/>
          <w:sz w:val="20"/>
          <w:szCs w:val="20"/>
          <w:vertAlign w:val="subscript"/>
          <w:lang w:val="en-US"/>
        </w:rPr>
        <w:t>ki</w:t>
      </w:r>
      <w:proofErr w:type="spellEnd"/>
      <w:r w:rsidRPr="00292925">
        <w:rPr>
          <w:rFonts w:ascii="Trebuchet MS" w:hAnsi="Trebuchet MS"/>
          <w:sz w:val="20"/>
          <w:szCs w:val="20"/>
          <w:lang w:val="en-US"/>
        </w:rPr>
        <w:t xml:space="preserve"> and </w:t>
      </w:r>
      <w:r w:rsidRPr="00BC18A1">
        <w:rPr>
          <w:rFonts w:ascii="Symbol" w:hAnsi="Symbol"/>
          <w:sz w:val="20"/>
          <w:szCs w:val="20"/>
        </w:rPr>
        <w:t></w:t>
      </w:r>
      <w:r w:rsidRPr="00292925">
        <w:rPr>
          <w:rFonts w:ascii="Trebuchet MS" w:hAnsi="Trebuchet MS"/>
          <w:sz w:val="20"/>
          <w:szCs w:val="20"/>
          <w:vertAlign w:val="superscript"/>
          <w:lang w:val="en-US"/>
        </w:rPr>
        <w:t>2</w:t>
      </w:r>
      <w:r w:rsidRPr="00292925">
        <w:rPr>
          <w:rFonts w:ascii="Trebuchet MS" w:hAnsi="Trebuchet MS"/>
          <w:sz w:val="20"/>
          <w:szCs w:val="20"/>
          <w:lang w:val="en-US"/>
        </w:rPr>
        <w:t xml:space="preserve"> are estimated values for </w:t>
      </w:r>
      <w:proofErr w:type="spellStart"/>
      <w:r w:rsidRPr="0029292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292925">
        <w:rPr>
          <w:rFonts w:ascii="Trebuchet MS" w:hAnsi="Trebuchet MS"/>
          <w:sz w:val="20"/>
          <w:szCs w:val="20"/>
          <w:lang w:val="en-US"/>
        </w:rPr>
        <w:t xml:space="preserve"> and </w:t>
      </w:r>
      <w:proofErr w:type="spellStart"/>
      <w:r w:rsidRPr="0029292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292925">
        <w:rPr>
          <w:rFonts w:ascii="Trebuchet MS" w:hAnsi="Trebuchet MS"/>
          <w:sz w:val="20"/>
          <w:szCs w:val="20"/>
          <w:lang w:val="en-US"/>
        </w:rPr>
        <w:t xml:space="preserve"> varian</w:t>
      </w:r>
      <w:r>
        <w:rPr>
          <w:rFonts w:ascii="Trebuchet MS" w:hAnsi="Trebuchet MS"/>
          <w:sz w:val="20"/>
          <w:szCs w:val="20"/>
          <w:lang w:val="en-US"/>
        </w:rPr>
        <w:t>ce</w:t>
      </w:r>
      <w:r w:rsidRPr="00292925">
        <w:rPr>
          <w:rFonts w:ascii="Trebuchet MS" w:hAnsi="Trebuchet MS"/>
          <w:sz w:val="20"/>
          <w:szCs w:val="20"/>
          <w:lang w:val="en-US"/>
        </w:rPr>
        <w:t xml:space="preserve"> of each of the blocks.</w:t>
      </w:r>
      <w:proofErr w:type="gramEnd"/>
    </w:p>
    <w:p w:rsidR="00BF7A7D" w:rsidRPr="00292925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292925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proofErr w:type="gramStart"/>
      <w:r w:rsidRPr="00292925">
        <w:rPr>
          <w:rFonts w:ascii="Trebuchet MS" w:hAnsi="Trebuchet MS"/>
          <w:sz w:val="20"/>
          <w:szCs w:val="20"/>
          <w:lang w:val="en-US"/>
        </w:rPr>
        <w:t xml:space="preserve">Reserves classification from the use of </w:t>
      </w:r>
      <w:proofErr w:type="spellStart"/>
      <w:r w:rsidRPr="00292925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292925">
        <w:rPr>
          <w:rFonts w:ascii="Trebuchet MS" w:hAnsi="Trebuchet MS"/>
          <w:sz w:val="20"/>
          <w:szCs w:val="20"/>
          <w:lang w:val="en-US"/>
        </w:rPr>
        <w:t xml:space="preserve"> error from the average.</w:t>
      </w:r>
      <w:proofErr w:type="gramEnd"/>
      <w:r w:rsidRPr="00292925">
        <w:rPr>
          <w:rFonts w:ascii="Trebuchet MS" w:hAnsi="Trebuchet MS"/>
          <w:sz w:val="20"/>
          <w:szCs w:val="20"/>
          <w:lang w:val="en-US"/>
        </w:rPr>
        <w:t xml:space="preserve"> </w:t>
      </w:r>
    </w:p>
    <w:p w:rsidR="00BF7A7D" w:rsidRPr="00292925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tbl>
      <w:tblPr>
        <w:tblW w:w="0" w:type="auto"/>
        <w:jc w:val="center"/>
        <w:tblInd w:w="1063" w:type="dxa"/>
        <w:tblBorders>
          <w:top w:val="single" w:sz="12" w:space="0" w:color="000000"/>
          <w:bottom w:val="single" w:sz="12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977"/>
      </w:tblGrid>
      <w:tr w:rsidR="00BF7A7D" w:rsidRPr="00BC18A1" w:rsidTr="007E2DCF">
        <w:trPr>
          <w:jc w:val="center"/>
        </w:trPr>
        <w:tc>
          <w:tcPr>
            <w:tcW w:w="1984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r w:rsidRPr="00BC18A1">
              <w:rPr>
                <w:rFonts w:ascii="Trebuchet MS" w:hAnsi="Trebuchet MS"/>
                <w:i/>
                <w:sz w:val="20"/>
                <w:szCs w:val="20"/>
              </w:rPr>
              <w:t>Reserv</w:t>
            </w:r>
            <w:r>
              <w:rPr>
                <w:rFonts w:ascii="Trebuchet MS" w:hAnsi="Trebuchet MS"/>
                <w:i/>
                <w:sz w:val="20"/>
                <w:szCs w:val="20"/>
              </w:rPr>
              <w:t>e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6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i/>
                <w:sz w:val="20"/>
                <w:szCs w:val="20"/>
              </w:rPr>
              <w:t>Average</w:t>
            </w:r>
            <w:proofErr w:type="spellEnd"/>
            <w:r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Pr="00BC18A1">
              <w:rPr>
                <w:rFonts w:ascii="Trebuchet MS" w:hAnsi="Trebuchet MS"/>
                <w:i/>
                <w:sz w:val="20"/>
                <w:szCs w:val="20"/>
              </w:rPr>
              <w:t xml:space="preserve">Error </w:t>
            </w:r>
            <w:proofErr w:type="spellStart"/>
            <w:r w:rsidRPr="00BC18A1">
              <w:rPr>
                <w:rFonts w:ascii="Trebuchet MS" w:hAnsi="Trebuchet MS"/>
                <w:i/>
                <w:sz w:val="20"/>
                <w:szCs w:val="20"/>
              </w:rPr>
              <w:t>Kriging</w:t>
            </w:r>
            <w:proofErr w:type="spellEnd"/>
            <w:r w:rsidRPr="00BC18A1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</w:p>
        </w:tc>
      </w:tr>
      <w:tr w:rsidR="00BF7A7D" w:rsidRPr="00BC18A1" w:rsidTr="007E2DCF">
        <w:trPr>
          <w:jc w:val="center"/>
        </w:trPr>
        <w:tc>
          <w:tcPr>
            <w:tcW w:w="1984" w:type="dxa"/>
            <w:tcBorders>
              <w:right w:val="single" w:sz="6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pt-PT"/>
              </w:rPr>
            </w:pP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Me</w:t>
            </w:r>
            <w:r>
              <w:rPr>
                <w:rFonts w:ascii="Trebuchet MS" w:hAnsi="Trebuchet MS"/>
                <w:sz w:val="20"/>
                <w:szCs w:val="20"/>
                <w:lang w:val="pt-PT"/>
              </w:rPr>
              <w:t>asure</w:t>
            </w:r>
          </w:p>
        </w:tc>
        <w:tc>
          <w:tcPr>
            <w:tcW w:w="2977" w:type="dxa"/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pt-PT"/>
              </w:rPr>
            </w:pPr>
            <w:r w:rsidRPr="00BC18A1">
              <w:rPr>
                <w:rFonts w:ascii="Trebuchet MS" w:hAnsi="Trebuchet MS"/>
                <w:sz w:val="20"/>
                <w:szCs w:val="20"/>
              </w:rPr>
              <w:sym w:font="Symbol" w:char="F03C"/>
            </w: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 xml:space="preserve"> 20%</w:t>
            </w:r>
          </w:p>
        </w:tc>
      </w:tr>
      <w:tr w:rsidR="00BF7A7D" w:rsidRPr="00BC18A1" w:rsidTr="007E2DCF">
        <w:trPr>
          <w:jc w:val="center"/>
        </w:trPr>
        <w:tc>
          <w:tcPr>
            <w:tcW w:w="1984" w:type="dxa"/>
            <w:tcBorders>
              <w:right w:val="single" w:sz="6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pt-PT"/>
              </w:rPr>
            </w:pP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Indica</w:t>
            </w:r>
            <w:r>
              <w:rPr>
                <w:rFonts w:ascii="Trebuchet MS" w:hAnsi="Trebuchet MS"/>
                <w:sz w:val="20"/>
                <w:szCs w:val="20"/>
                <w:lang w:val="pt-PT"/>
              </w:rPr>
              <w:t>ted</w:t>
            </w:r>
          </w:p>
        </w:tc>
        <w:tc>
          <w:tcPr>
            <w:tcW w:w="2977" w:type="dxa"/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pt-PT"/>
              </w:rPr>
            </w:pPr>
            <w:r>
              <w:rPr>
                <w:rFonts w:ascii="Trebuchet MS" w:hAnsi="Trebuchet MS"/>
                <w:sz w:val="20"/>
                <w:szCs w:val="20"/>
                <w:lang w:val="pt-PT"/>
              </w:rPr>
              <w:t>20</w:t>
            </w: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%</w:t>
            </w:r>
            <w:r>
              <w:rPr>
                <w:rFonts w:ascii="Trebuchet MS" w:hAnsi="Trebuchet MS"/>
                <w:sz w:val="20"/>
                <w:szCs w:val="20"/>
                <w:lang w:val="pt-PT"/>
              </w:rPr>
              <w:t xml:space="preserve"> </w:t>
            </w: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-</w:t>
            </w:r>
            <w:r>
              <w:rPr>
                <w:rFonts w:ascii="Trebuchet MS" w:hAnsi="Trebuchet MS"/>
                <w:sz w:val="20"/>
                <w:szCs w:val="20"/>
                <w:lang w:val="pt-PT"/>
              </w:rPr>
              <w:t xml:space="preserve"> </w:t>
            </w: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50%</w:t>
            </w:r>
          </w:p>
        </w:tc>
      </w:tr>
      <w:tr w:rsidR="00BF7A7D" w:rsidRPr="00BC18A1" w:rsidTr="007E2DCF">
        <w:trPr>
          <w:jc w:val="center"/>
        </w:trPr>
        <w:tc>
          <w:tcPr>
            <w:tcW w:w="1984" w:type="dxa"/>
            <w:tcBorders>
              <w:bottom w:val="single" w:sz="12" w:space="0" w:color="000000"/>
              <w:right w:val="single" w:sz="6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  <w:lang w:val="pt-PT"/>
              </w:rPr>
            </w:pPr>
            <w:r w:rsidRPr="00BC18A1">
              <w:rPr>
                <w:rFonts w:ascii="Trebuchet MS" w:hAnsi="Trebuchet MS"/>
                <w:sz w:val="20"/>
                <w:szCs w:val="20"/>
                <w:lang w:val="pt-PT"/>
              </w:rPr>
              <w:t>Inf</w:t>
            </w:r>
            <w:r>
              <w:rPr>
                <w:rFonts w:ascii="Trebuchet MS" w:hAnsi="Trebuchet MS"/>
                <w:sz w:val="20"/>
                <w:szCs w:val="20"/>
                <w:lang w:val="pt-PT"/>
              </w:rPr>
              <w:t>erred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</w:tcPr>
          <w:p w:rsidR="00BF7A7D" w:rsidRPr="00BC18A1" w:rsidRDefault="00BF7A7D" w:rsidP="00BC18A1">
            <w:pPr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C18A1">
              <w:rPr>
                <w:rFonts w:ascii="Trebuchet MS" w:hAnsi="Trebuchet MS"/>
                <w:sz w:val="20"/>
                <w:szCs w:val="20"/>
              </w:rPr>
              <w:sym w:font="Symbol" w:char="F03E"/>
            </w:r>
            <w:r w:rsidRPr="00BC18A1">
              <w:rPr>
                <w:rFonts w:ascii="Trebuchet MS" w:hAnsi="Trebuchet MS"/>
                <w:sz w:val="20"/>
                <w:szCs w:val="20"/>
              </w:rPr>
              <w:t>50%</w:t>
            </w:r>
          </w:p>
        </w:tc>
      </w:tr>
    </w:tbl>
    <w:p w:rsidR="00BF7A7D" w:rsidRDefault="00BF7A7D" w:rsidP="00BC18A1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8551C1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8551C1">
        <w:rPr>
          <w:rFonts w:ascii="Trebuchet MS" w:hAnsi="Trebuchet MS"/>
          <w:sz w:val="20"/>
          <w:szCs w:val="20"/>
          <w:lang w:val="en-US"/>
        </w:rPr>
        <w:t xml:space="preserve">With the concepts exposed </w:t>
      </w:r>
      <w:proofErr w:type="spellStart"/>
      <w:r w:rsidRPr="008551C1">
        <w:rPr>
          <w:rFonts w:ascii="Trebuchet MS" w:hAnsi="Trebuchet MS"/>
          <w:sz w:val="20"/>
          <w:szCs w:val="20"/>
          <w:lang w:val="en-US"/>
        </w:rPr>
        <w:t>Voronoi</w:t>
      </w:r>
      <w:proofErr w:type="spellEnd"/>
      <w:r w:rsidRPr="008551C1">
        <w:rPr>
          <w:rFonts w:ascii="Trebuchet MS" w:hAnsi="Trebuchet MS"/>
          <w:sz w:val="20"/>
          <w:szCs w:val="20"/>
          <w:lang w:val="en-US"/>
        </w:rPr>
        <w:t xml:space="preserve"> polygons were created for calcium carbonate contents and magnesium carbonate at 100% in the Pictures attached. Cuts were done every 2% for CaCO</w:t>
      </w:r>
      <w:r w:rsidRPr="008551C1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8551C1">
        <w:rPr>
          <w:rFonts w:ascii="Trebuchet MS" w:hAnsi="Trebuchet MS"/>
          <w:sz w:val="20"/>
          <w:szCs w:val="20"/>
          <w:lang w:val="en-US"/>
        </w:rPr>
        <w:t xml:space="preserve"> in interval 86 – 92% and for MgCO</w:t>
      </w:r>
      <w:r w:rsidRPr="008551C1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8551C1">
        <w:rPr>
          <w:rFonts w:ascii="Trebuchet MS" w:hAnsi="Trebuchet MS"/>
          <w:sz w:val="20"/>
          <w:szCs w:val="20"/>
          <w:lang w:val="en-US"/>
        </w:rPr>
        <w:t xml:space="preserve"> in interval 4 – 8%. The areas analyzed were calculated for all those polygons with </w:t>
      </w:r>
      <w:proofErr w:type="spellStart"/>
      <w:r w:rsidRPr="008551C1">
        <w:rPr>
          <w:rFonts w:ascii="Trebuchet MS" w:hAnsi="Trebuchet MS"/>
          <w:sz w:val="20"/>
          <w:szCs w:val="20"/>
          <w:lang w:val="en-US"/>
        </w:rPr>
        <w:t>Kriging</w:t>
      </w:r>
      <w:proofErr w:type="spellEnd"/>
      <w:r w:rsidRPr="008551C1">
        <w:rPr>
          <w:rFonts w:ascii="Trebuchet MS" w:hAnsi="Trebuchet MS"/>
          <w:sz w:val="20"/>
          <w:szCs w:val="20"/>
          <w:lang w:val="en-US"/>
        </w:rPr>
        <w:t xml:space="preserve"> error of the average inferior to 20% (measured reserves) and an interval of greater trust to 80% (proven reserves according to Diehl &amp; David, 1982).</w:t>
      </w:r>
    </w:p>
    <w:p w:rsidR="00BF7A7D" w:rsidRPr="008551C1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812349">
        <w:rPr>
          <w:rFonts w:ascii="Trebuchet MS" w:hAnsi="Trebuchet MS"/>
          <w:sz w:val="20"/>
          <w:szCs w:val="20"/>
          <w:lang w:val="en-US"/>
        </w:rPr>
        <w:t xml:space="preserve">The calculation of reserves volumes is considered proven for the first 5 meters of depth and potential up to 15 meters. </w:t>
      </w:r>
      <w:r>
        <w:rPr>
          <w:rFonts w:ascii="Trebuchet MS" w:hAnsi="Trebuchet MS"/>
          <w:sz w:val="20"/>
          <w:szCs w:val="20"/>
          <w:lang w:val="en-US"/>
        </w:rPr>
        <w:t>From there on they are potential and even inferred, until getting the results of the drilling plan</w:t>
      </w:r>
      <w:r w:rsidRPr="00812349">
        <w:rPr>
          <w:rFonts w:ascii="Trebuchet MS" w:hAnsi="Trebuchet MS"/>
          <w:sz w:val="20"/>
          <w:szCs w:val="20"/>
          <w:lang w:val="en-US"/>
        </w:rPr>
        <w:t>.</w:t>
      </w: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Pr="00812349" w:rsidRDefault="00344501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812349" w:rsidRDefault="00BF7A7D" w:rsidP="00BC18A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BC18A1" w:rsidRDefault="00BF7A7D" w:rsidP="00BC18A1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BC18A1" w:rsidRDefault="00BF7A7D" w:rsidP="00BC18A1">
      <w:pPr>
        <w:spacing w:after="0"/>
        <w:jc w:val="both"/>
        <w:rPr>
          <w:rFonts w:ascii="Trebuchet MS" w:hAnsi="Trebuchet MS"/>
          <w:sz w:val="20"/>
          <w:szCs w:val="20"/>
        </w:rPr>
      </w:pPr>
    </w:p>
    <w:tbl>
      <w:tblPr>
        <w:tblW w:w="7581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1660"/>
        <w:gridCol w:w="1520"/>
        <w:gridCol w:w="813"/>
        <w:gridCol w:w="813"/>
        <w:gridCol w:w="813"/>
        <w:gridCol w:w="981"/>
        <w:gridCol w:w="981"/>
      </w:tblGrid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4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Reserv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e</w:t>
            </w: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s (</w:t>
            </w:r>
            <w:proofErr w:type="spellStart"/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Mton</w:t>
            </w:r>
            <w:proofErr w:type="spellEnd"/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in </w:t>
            </w:r>
            <w:proofErr w:type="spellStart"/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bank</w:t>
            </w:r>
            <w:proofErr w:type="spellEnd"/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)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C44C4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CaCO</w:t>
            </w:r>
            <w:r w:rsidRPr="00C44C40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C44C40">
              <w:rPr>
                <w:rFonts w:ascii="Arial Narrow" w:hAnsi="Arial Narrow"/>
                <w:b/>
                <w:bCs/>
                <w:color w:val="000000"/>
                <w:vertAlign w:val="superscript"/>
                <w:lang w:val="es-UY" w:eastAsia="es-UY"/>
              </w:rPr>
              <w:t>(n)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proofErr w:type="spellStart"/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Area</w:t>
            </w:r>
            <w:proofErr w:type="spellEnd"/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(m</w:t>
            </w:r>
            <w:r w:rsidRPr="00C44C40">
              <w:rPr>
                <w:rFonts w:ascii="Arial Narrow" w:hAnsi="Arial Narrow"/>
                <w:b/>
                <w:bCs/>
                <w:color w:val="000000"/>
                <w:vertAlign w:val="superscript"/>
                <w:lang w:val="es-UY" w:eastAsia="es-UY"/>
              </w:rPr>
              <w:t>2</w:t>
            </w: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5m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10m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15m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30m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50m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&lt;86.00%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624745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9.06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18.12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27.18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54.35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90.59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86.01-88.00%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523821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7.60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15.19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22.79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45.57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75.95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88.01-90.00%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826522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11.98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23.97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35.95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71.91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119.85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90.01-92.00%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1141998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16.56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33.12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49.68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99.35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165.59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&gt;92.00%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554561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8.04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16.08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24.12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48.25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color w:val="000000"/>
                <w:lang w:val="es-UY" w:eastAsia="es-UY"/>
              </w:rPr>
              <w:t>80.41</w:t>
            </w: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</w:tr>
      <w:tr w:rsidR="00BF7A7D" w:rsidRPr="00C44C40" w:rsidTr="00C44C40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&gt;90.00%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1696559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24.60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49.20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73.80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147.60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C44C40" w:rsidRDefault="00BF7A7D" w:rsidP="00C44C4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C44C4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246.00</w:t>
            </w:r>
          </w:p>
        </w:tc>
      </w:tr>
    </w:tbl>
    <w:p w:rsidR="00BF7A7D" w:rsidRDefault="00BF7A7D" w:rsidP="005A4CF4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CA3DAA" w:rsidRDefault="00BF7A7D" w:rsidP="005A4CF4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CA3DAA">
        <w:rPr>
          <w:rFonts w:ascii="Trebuchet MS" w:hAnsi="Trebuchet MS"/>
          <w:sz w:val="20"/>
          <w:szCs w:val="20"/>
          <w:lang w:val="en-US"/>
        </w:rPr>
        <w:t xml:space="preserve">At 5 meters depth, 24.6 million </w:t>
      </w:r>
      <w:proofErr w:type="spellStart"/>
      <w:r w:rsidRPr="00CA3DAA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CA3DAA">
        <w:rPr>
          <w:rFonts w:ascii="Trebuchet MS" w:hAnsi="Trebuchet MS"/>
          <w:sz w:val="20"/>
          <w:szCs w:val="20"/>
          <w:lang w:val="en-US"/>
        </w:rPr>
        <w:t xml:space="preserve"> in caliches bench with more than 90% of calcium carbonate as measured and proved reserves are defined. </w:t>
      </w:r>
      <w:r>
        <w:rPr>
          <w:rFonts w:ascii="Trebuchet MS" w:hAnsi="Trebuchet MS"/>
          <w:sz w:val="20"/>
          <w:szCs w:val="20"/>
          <w:lang w:val="en-US"/>
        </w:rPr>
        <w:t>Potential reserves with higher certainty</w:t>
      </w:r>
      <w:r w:rsidRPr="00CA3DAA">
        <w:rPr>
          <w:rFonts w:ascii="Trebuchet MS" w:hAnsi="Trebuchet MS"/>
          <w:sz w:val="20"/>
          <w:szCs w:val="20"/>
          <w:lang w:val="en-US"/>
        </w:rPr>
        <w:t xml:space="preserve"> (trust = 75% ± 5%) are established in 49.2 million </w:t>
      </w:r>
      <w:proofErr w:type="spellStart"/>
      <w:r w:rsidRPr="00CA3DAA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CA3DAA">
        <w:rPr>
          <w:rFonts w:ascii="Trebuchet MS" w:hAnsi="Trebuchet MS"/>
          <w:sz w:val="20"/>
          <w:szCs w:val="20"/>
          <w:lang w:val="en-US"/>
        </w:rPr>
        <w:t xml:space="preserve"> in bench. </w:t>
      </w:r>
      <w:r>
        <w:rPr>
          <w:rFonts w:ascii="Trebuchet MS" w:hAnsi="Trebuchet MS"/>
          <w:sz w:val="20"/>
          <w:szCs w:val="20"/>
          <w:lang w:val="en-US"/>
        </w:rPr>
        <w:t>Potential reserves with less certainty</w:t>
      </w:r>
      <w:r w:rsidRPr="00CA3DAA">
        <w:rPr>
          <w:rFonts w:ascii="Trebuchet MS" w:hAnsi="Trebuchet MS"/>
          <w:sz w:val="20"/>
          <w:szCs w:val="20"/>
          <w:lang w:val="en-US"/>
        </w:rPr>
        <w:t xml:space="preserve"> (trust = 60%) reach 73.8 million caliches tones with more than 90% of CaCO</w:t>
      </w:r>
      <w:r w:rsidRPr="00CA3DAA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CA3DAA">
        <w:rPr>
          <w:rFonts w:ascii="Trebuchet MS" w:hAnsi="Trebuchet MS"/>
          <w:sz w:val="20"/>
          <w:szCs w:val="20"/>
          <w:lang w:val="en-US"/>
        </w:rPr>
        <w:t>.</w:t>
      </w:r>
    </w:p>
    <w:p w:rsidR="00BF7A7D" w:rsidRDefault="00BF7A7D" w:rsidP="002B2843">
      <w:pPr>
        <w:spacing w:after="0"/>
        <w:jc w:val="both"/>
        <w:rPr>
          <w:rFonts w:ascii="Trebuchet MS" w:hAnsi="Trebuchet MS"/>
          <w:sz w:val="20"/>
          <w:szCs w:val="20"/>
        </w:rPr>
      </w:pPr>
    </w:p>
    <w:tbl>
      <w:tblPr>
        <w:tblW w:w="7581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1660"/>
        <w:gridCol w:w="1520"/>
        <w:gridCol w:w="783"/>
        <w:gridCol w:w="783"/>
        <w:gridCol w:w="945"/>
        <w:gridCol w:w="945"/>
        <w:gridCol w:w="945"/>
      </w:tblGrid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4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Reserv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e</w:t>
            </w: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s (</w:t>
            </w:r>
            <w:proofErr w:type="spellStart"/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Mton</w:t>
            </w:r>
            <w:proofErr w:type="spellEnd"/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in </w:t>
            </w:r>
            <w:proofErr w:type="spellStart"/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bank</w:t>
            </w:r>
            <w:proofErr w:type="spellEnd"/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)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MgCO</w:t>
            </w:r>
            <w:r w:rsidRPr="00160D10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160D10">
              <w:rPr>
                <w:rFonts w:ascii="Arial Narrow" w:hAnsi="Arial Narrow"/>
                <w:b/>
                <w:bCs/>
                <w:color w:val="000000"/>
                <w:vertAlign w:val="superscript"/>
                <w:lang w:val="es-UY" w:eastAsia="es-UY"/>
              </w:rPr>
              <w:t>(n)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proofErr w:type="spellStart"/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Area</w:t>
            </w:r>
            <w:proofErr w:type="spellEnd"/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(m</w:t>
            </w:r>
            <w:r w:rsidRPr="00160D10">
              <w:rPr>
                <w:rFonts w:ascii="Arial Narrow" w:hAnsi="Arial Narrow"/>
                <w:b/>
                <w:bCs/>
                <w:color w:val="000000"/>
                <w:vertAlign w:val="superscript"/>
                <w:lang w:val="es-UY" w:eastAsia="es-UY"/>
              </w:rPr>
              <w:t>2</w:t>
            </w: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5m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10m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15m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30m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50m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&lt;4.00%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1995489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28.93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57.87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86.80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173.61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289.35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4.01-6.00%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1021987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14.82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29.64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44.46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88.91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148.19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6.01-8.00%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335050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4.86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9.72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14.57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29.15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48.58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&gt;8.00%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319123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4.63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9.25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13.88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27.76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color w:val="000000"/>
                <w:lang w:val="es-UY" w:eastAsia="es-UY"/>
              </w:rPr>
              <w:t>46.27</w:t>
            </w: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</w:p>
        </w:tc>
      </w:tr>
      <w:tr w:rsidR="00BF7A7D" w:rsidRPr="00160D10" w:rsidTr="00B549D5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&lt;6.00%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3017476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43.75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87.51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131.26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262.52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160D10" w:rsidRDefault="00BF7A7D" w:rsidP="00160D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</w:pPr>
            <w:r w:rsidRPr="00160D10">
              <w:rPr>
                <w:rFonts w:ascii="Arial Narrow" w:hAnsi="Arial Narrow"/>
                <w:b/>
                <w:bCs/>
                <w:i/>
                <w:iCs/>
                <w:color w:val="000000"/>
                <w:lang w:val="es-UY" w:eastAsia="es-UY"/>
              </w:rPr>
              <w:t>437.53</w:t>
            </w:r>
          </w:p>
        </w:tc>
      </w:tr>
    </w:tbl>
    <w:p w:rsidR="00BF7A7D" w:rsidRPr="002B2843" w:rsidRDefault="00BF7A7D" w:rsidP="002B2843">
      <w:pPr>
        <w:spacing w:after="0"/>
        <w:jc w:val="both"/>
        <w:rPr>
          <w:rFonts w:ascii="Trebuchet MS" w:hAnsi="Trebuchet MS"/>
          <w:sz w:val="20"/>
          <w:szCs w:val="20"/>
        </w:rPr>
      </w:pPr>
    </w:p>
    <w:p w:rsidR="00BF7A7D" w:rsidRPr="00F407C1" w:rsidRDefault="00BF7A7D" w:rsidP="00F407C1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Default="00BF7A7D" w:rsidP="00F407C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54F6B">
        <w:rPr>
          <w:rFonts w:ascii="Trebuchet MS" w:hAnsi="Trebuchet MS"/>
          <w:sz w:val="20"/>
          <w:szCs w:val="20"/>
          <w:lang w:val="en-US"/>
        </w:rPr>
        <w:t xml:space="preserve">Considering exclusively the content of magnesium carbonate, 43.75 million tones </w:t>
      </w:r>
      <w:r>
        <w:rPr>
          <w:rFonts w:ascii="Trebuchet MS" w:hAnsi="Trebuchet MS"/>
          <w:sz w:val="20"/>
          <w:szCs w:val="20"/>
          <w:lang w:val="en-US"/>
        </w:rPr>
        <w:t xml:space="preserve">are defined </w:t>
      </w:r>
      <w:r w:rsidRPr="00F54F6B">
        <w:rPr>
          <w:rFonts w:ascii="Trebuchet MS" w:hAnsi="Trebuchet MS"/>
          <w:sz w:val="20"/>
          <w:szCs w:val="20"/>
          <w:lang w:val="en-US"/>
        </w:rPr>
        <w:t xml:space="preserve">in reserves bench measured and proved at a 5 meters depth with content inferior to 6% of this component. </w:t>
      </w:r>
      <w:r w:rsidRPr="009E4D74">
        <w:rPr>
          <w:rFonts w:ascii="Trebuchet MS" w:hAnsi="Trebuchet MS"/>
          <w:sz w:val="20"/>
          <w:szCs w:val="20"/>
          <w:lang w:val="en-US"/>
        </w:rPr>
        <w:t xml:space="preserve">Potential reserves reach 87.51 and 131.26 million </w:t>
      </w:r>
      <w:proofErr w:type="spellStart"/>
      <w:r w:rsidRPr="009E4D74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9E4D74">
        <w:rPr>
          <w:rFonts w:ascii="Trebuchet MS" w:hAnsi="Trebuchet MS"/>
          <w:sz w:val="20"/>
          <w:szCs w:val="20"/>
          <w:lang w:val="en-US"/>
        </w:rPr>
        <w:t xml:space="preserve"> in bench according to the two trust intervals defined for CaCO</w:t>
      </w:r>
      <w:r w:rsidRPr="009E4D74">
        <w:rPr>
          <w:rFonts w:ascii="Trebuchet MS" w:hAnsi="Trebuchet MS"/>
          <w:sz w:val="20"/>
          <w:szCs w:val="20"/>
          <w:vertAlign w:val="superscript"/>
          <w:lang w:val="en-US"/>
        </w:rPr>
        <w:t>3</w:t>
      </w:r>
      <w:r>
        <w:rPr>
          <w:rFonts w:ascii="Trebuchet MS" w:hAnsi="Trebuchet MS"/>
          <w:sz w:val="20"/>
          <w:szCs w:val="20"/>
          <w:lang w:val="en-US"/>
        </w:rPr>
        <w:t xml:space="preserve">. </w:t>
      </w:r>
      <w:r w:rsidRPr="0076051C">
        <w:rPr>
          <w:rFonts w:ascii="Trebuchet MS" w:hAnsi="Trebuchet MS"/>
          <w:sz w:val="20"/>
          <w:szCs w:val="20"/>
          <w:lang w:val="en-US"/>
        </w:rPr>
        <w:t>As it can be seen, magnesium carbonate is not the discriminator component to use caliches limestone as raw material for Portland cement</w:t>
      </w:r>
      <w:r>
        <w:rPr>
          <w:rFonts w:ascii="Trebuchet MS" w:hAnsi="Trebuchet MS"/>
          <w:sz w:val="20"/>
          <w:szCs w:val="20"/>
          <w:lang w:val="en-US"/>
        </w:rPr>
        <w:t xml:space="preserve">, but the content of calcium carbonate. </w:t>
      </w:r>
    </w:p>
    <w:p w:rsidR="00AC67D9" w:rsidRDefault="00AC67D9" w:rsidP="00F407C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AC67D9" w:rsidRPr="0076051C" w:rsidRDefault="00AC67D9" w:rsidP="00F407C1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tbl>
      <w:tblPr>
        <w:tblW w:w="7989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2989"/>
        <w:gridCol w:w="1200"/>
        <w:gridCol w:w="702"/>
        <w:gridCol w:w="702"/>
        <w:gridCol w:w="702"/>
        <w:gridCol w:w="847"/>
        <w:gridCol w:w="847"/>
      </w:tblGrid>
      <w:tr w:rsidR="00BF7A7D" w:rsidRPr="00B549D5" w:rsidTr="00B549D5">
        <w:trPr>
          <w:trHeight w:val="330"/>
          <w:jc w:val="center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76051C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n-US" w:eastAsia="es-UY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76051C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n-US" w:eastAsia="es-UY"/>
              </w:rPr>
            </w:pPr>
          </w:p>
        </w:tc>
        <w:tc>
          <w:tcPr>
            <w:tcW w:w="3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4BD97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Reserv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e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s (</w:t>
            </w:r>
            <w:proofErr w:type="spellStart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Mton</w:t>
            </w:r>
            <w:proofErr w:type="spellEnd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in </w:t>
            </w:r>
            <w:proofErr w:type="spellStart"/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bank</w:t>
            </w:r>
            <w:proofErr w:type="spellEnd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)</w:t>
            </w:r>
          </w:p>
        </w:tc>
      </w:tr>
      <w:tr w:rsidR="00BF7A7D" w:rsidRPr="00B549D5" w:rsidTr="00B549D5">
        <w:trPr>
          <w:trHeight w:val="330"/>
          <w:jc w:val="center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proofErr w:type="spellStart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Condi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tion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proofErr w:type="spellStart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Area</w:t>
            </w:r>
            <w:proofErr w:type="spellEnd"/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(m2)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5m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10m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15m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30m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50m</w:t>
            </w:r>
          </w:p>
        </w:tc>
      </w:tr>
      <w:tr w:rsidR="00BF7A7D" w:rsidRPr="00B549D5" w:rsidTr="00B549D5">
        <w:trPr>
          <w:trHeight w:val="330"/>
          <w:jc w:val="center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F7A7D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CaCO</w:t>
            </w:r>
            <w:r w:rsidRPr="00B549D5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≥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90.00% &amp;</w:t>
            </w:r>
          </w:p>
          <w:p w:rsidR="00BF7A7D" w:rsidRPr="00B549D5" w:rsidRDefault="00BF7A7D" w:rsidP="00CA387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MgCO</w:t>
            </w:r>
            <w:r w:rsidRPr="00B549D5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≤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6%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1681578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24.38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48.77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73.15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146.30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243.83</w:t>
            </w:r>
          </w:p>
        </w:tc>
      </w:tr>
      <w:tr w:rsidR="00BF7A7D" w:rsidRPr="00B549D5" w:rsidTr="00B549D5">
        <w:trPr>
          <w:trHeight w:val="330"/>
          <w:jc w:val="center"/>
        </w:trPr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F7A7D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CaCO</w:t>
            </w:r>
            <w:r w:rsidRPr="00B549D5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≥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90.00% &amp;</w:t>
            </w:r>
          </w:p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MgCO</w:t>
            </w:r>
            <w:r w:rsidRPr="00B549D5">
              <w:rPr>
                <w:rFonts w:ascii="Arial Narrow" w:hAnsi="Arial Narrow"/>
                <w:b/>
                <w:bCs/>
                <w:color w:val="000000"/>
                <w:vertAlign w:val="subscript"/>
                <w:lang w:val="es-UY" w:eastAsia="es-UY"/>
              </w:rPr>
              <w:t>3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>≤</w:t>
            </w:r>
            <w:r w:rsidRPr="00B549D5">
              <w:rPr>
                <w:rFonts w:ascii="Arial Narrow" w:hAnsi="Arial Narrow"/>
                <w:b/>
                <w:bCs/>
                <w:color w:val="000000"/>
                <w:lang w:val="es-UY" w:eastAsia="es-UY"/>
              </w:rPr>
              <w:t xml:space="preserve">  4%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504678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7.32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14.64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21.95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43.91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</w:tcPr>
          <w:p w:rsidR="00BF7A7D" w:rsidRPr="00B549D5" w:rsidRDefault="00BF7A7D" w:rsidP="00B549D5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UY" w:eastAsia="es-UY"/>
              </w:rPr>
            </w:pPr>
            <w:r w:rsidRPr="00B549D5">
              <w:rPr>
                <w:rFonts w:ascii="Arial Narrow" w:hAnsi="Arial Narrow"/>
                <w:color w:val="000000"/>
                <w:lang w:val="es-UY" w:eastAsia="es-UY"/>
              </w:rPr>
              <w:t>73.18</w:t>
            </w:r>
          </w:p>
        </w:tc>
      </w:tr>
    </w:tbl>
    <w:p w:rsidR="00BF7A7D" w:rsidRDefault="00BF7A7D" w:rsidP="00F407C1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9D344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9D3441">
        <w:rPr>
          <w:rFonts w:ascii="Trebuchet MS" w:hAnsi="Trebuchet MS"/>
          <w:sz w:val="20"/>
          <w:szCs w:val="20"/>
          <w:lang w:val="en-US"/>
        </w:rPr>
        <w:t>In the attached chart there are reserves calculations for polygons complying with conditions to make Portland cement in two situations: magnesium carbonate inferior to 6% (maximum acceptable) and inferior to 4%.</w:t>
      </w: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Default="00344501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344501" w:rsidRPr="009D3441" w:rsidRDefault="00344501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0D429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D4294">
        <w:rPr>
          <w:rFonts w:ascii="Trebuchet MS" w:hAnsi="Trebuchet MS"/>
          <w:sz w:val="20"/>
          <w:szCs w:val="20"/>
          <w:lang w:val="en-US"/>
        </w:rPr>
        <w:lastRenderedPageBreak/>
        <w:t xml:space="preserve">Proved reserves measures are about 24.38 million </w:t>
      </w:r>
      <w:proofErr w:type="spellStart"/>
      <w:r w:rsidRPr="000D4294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0D4294">
        <w:rPr>
          <w:rFonts w:ascii="Trebuchet MS" w:hAnsi="Trebuchet MS"/>
          <w:sz w:val="20"/>
          <w:szCs w:val="20"/>
          <w:lang w:val="en-US"/>
        </w:rPr>
        <w:t xml:space="preserve"> in bench for a 5 meters depth (90/6) and 7.32 million </w:t>
      </w:r>
      <w:proofErr w:type="spellStart"/>
      <w:r w:rsidRPr="000D4294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0D4294">
        <w:rPr>
          <w:rFonts w:ascii="Trebuchet MS" w:hAnsi="Trebuchet MS"/>
          <w:sz w:val="20"/>
          <w:szCs w:val="20"/>
          <w:lang w:val="en-US"/>
        </w:rPr>
        <w:t xml:space="preserve"> in identical conditions for 90/4.</w:t>
      </w:r>
    </w:p>
    <w:p w:rsidR="00BF7A7D" w:rsidRPr="000D429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980CDF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D4294">
        <w:rPr>
          <w:rFonts w:ascii="Trebuchet MS" w:hAnsi="Trebuchet MS"/>
          <w:sz w:val="20"/>
          <w:szCs w:val="20"/>
          <w:lang w:val="en-US"/>
        </w:rPr>
        <w:t xml:space="preserve">Potential reserves vary from 14.64 to 73.15 million </w:t>
      </w:r>
      <w:proofErr w:type="spellStart"/>
      <w:r w:rsidRPr="000D4294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0D4294">
        <w:rPr>
          <w:rFonts w:ascii="Trebuchet MS" w:hAnsi="Trebuchet MS"/>
          <w:sz w:val="20"/>
          <w:szCs w:val="20"/>
          <w:lang w:val="en-US"/>
        </w:rPr>
        <w:t xml:space="preserve"> in bench. </w:t>
      </w:r>
      <w:r>
        <w:rPr>
          <w:rFonts w:ascii="Trebuchet MS" w:hAnsi="Trebuchet MS"/>
          <w:sz w:val="20"/>
          <w:szCs w:val="20"/>
          <w:lang w:val="en-US"/>
        </w:rPr>
        <w:t>Top</w:t>
      </w:r>
      <w:r w:rsidRPr="00980CDF">
        <w:rPr>
          <w:rFonts w:ascii="Trebuchet MS" w:hAnsi="Trebuchet MS"/>
          <w:sz w:val="20"/>
          <w:szCs w:val="20"/>
          <w:lang w:val="en-US"/>
        </w:rPr>
        <w:t xml:space="preserve"> reserves can reach 240 million </w:t>
      </w:r>
      <w:proofErr w:type="spellStart"/>
      <w:r w:rsidRPr="00980CDF">
        <w:rPr>
          <w:rFonts w:ascii="Trebuchet MS" w:hAnsi="Trebuchet MS"/>
          <w:sz w:val="20"/>
          <w:szCs w:val="20"/>
          <w:lang w:val="en-US"/>
        </w:rPr>
        <w:t>tones</w:t>
      </w:r>
      <w:proofErr w:type="spellEnd"/>
      <w:r w:rsidRPr="00980CDF">
        <w:rPr>
          <w:rFonts w:ascii="Trebuchet MS" w:hAnsi="Trebuchet MS"/>
          <w:sz w:val="20"/>
          <w:szCs w:val="20"/>
          <w:lang w:val="en-US"/>
        </w:rPr>
        <w:t xml:space="preserve"> in the bench.</w:t>
      </w:r>
    </w:p>
    <w:p w:rsidR="00BF7A7D" w:rsidRPr="00980CDF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0D429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D4294">
        <w:rPr>
          <w:rFonts w:ascii="Trebuchet MS" w:hAnsi="Trebuchet MS"/>
          <w:sz w:val="20"/>
          <w:szCs w:val="20"/>
          <w:lang w:val="en-US"/>
        </w:rPr>
        <w:t>There was no deduction on the values exhibited regarding operations, logistics/strategy and/or environment.</w:t>
      </w:r>
    </w:p>
    <w:p w:rsidR="00BF7A7D" w:rsidRPr="000D4294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1B0E03" w:rsidRDefault="00BF7A7D" w:rsidP="00CA387C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n-US"/>
        </w:rPr>
      </w:pPr>
    </w:p>
    <w:p w:rsidR="00BF7A7D" w:rsidRPr="00980CDF" w:rsidRDefault="00BF7A7D" w:rsidP="00BE759D">
      <w:pPr>
        <w:spacing w:after="0"/>
        <w:jc w:val="both"/>
        <w:rPr>
          <w:rFonts w:ascii="Trebuchet MS" w:hAnsi="Trebuchet MS"/>
          <w:b/>
          <w:color w:val="0070C0"/>
          <w:sz w:val="24"/>
          <w:szCs w:val="20"/>
          <w:lang w:val="en-US"/>
        </w:rPr>
      </w:pPr>
      <w:r w:rsidRPr="00980CDF">
        <w:rPr>
          <w:rFonts w:ascii="Trebuchet MS" w:hAnsi="Trebuchet MS"/>
          <w:b/>
          <w:color w:val="0070C0"/>
          <w:sz w:val="24"/>
          <w:szCs w:val="20"/>
          <w:lang w:val="en-US"/>
        </w:rPr>
        <w:t>Design of Drilling Plan</w:t>
      </w:r>
    </w:p>
    <w:p w:rsidR="00BF7A7D" w:rsidRPr="009D344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4433C">
        <w:rPr>
          <w:rFonts w:ascii="Trebuchet MS" w:hAnsi="Trebuchet MS"/>
          <w:sz w:val="20"/>
          <w:szCs w:val="20"/>
          <w:lang w:val="en-US"/>
        </w:rPr>
        <w:t xml:space="preserve">Es expressed in this document, the geological structure of the solid </w:t>
      </w:r>
      <w:proofErr w:type="spellStart"/>
      <w:proofErr w:type="gramStart"/>
      <w:r w:rsidRPr="00F4433C">
        <w:rPr>
          <w:rFonts w:ascii="Trebuchet MS" w:hAnsi="Trebuchet MS"/>
          <w:sz w:val="20"/>
          <w:szCs w:val="20"/>
          <w:lang w:val="en-US"/>
        </w:rPr>
        <w:t>metacalcareous</w:t>
      </w:r>
      <w:proofErr w:type="spellEnd"/>
      <w:r w:rsidRPr="00F4433C">
        <w:rPr>
          <w:rFonts w:ascii="Trebuchet MS" w:hAnsi="Trebuchet MS"/>
          <w:sz w:val="20"/>
          <w:szCs w:val="20"/>
          <w:lang w:val="en-US"/>
        </w:rPr>
        <w:t xml:space="preserve">  is</w:t>
      </w:r>
      <w:proofErr w:type="gramEnd"/>
      <w:r w:rsidRPr="00F4433C">
        <w:rPr>
          <w:rFonts w:ascii="Trebuchet MS" w:hAnsi="Trebuchet MS"/>
          <w:sz w:val="20"/>
          <w:szCs w:val="20"/>
          <w:lang w:val="en-US"/>
        </w:rPr>
        <w:t xml:space="preserve"> defined as an open fold </w:t>
      </w:r>
      <w:r>
        <w:rPr>
          <w:rFonts w:ascii="Trebuchet MS" w:hAnsi="Trebuchet MS"/>
          <w:sz w:val="20"/>
          <w:szCs w:val="20"/>
          <w:lang w:val="en-US"/>
        </w:rPr>
        <w:t>with dip to the North and vertical hinge</w:t>
      </w:r>
      <w:r w:rsidRPr="00F4433C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 xml:space="preserve">The floor of the sequence is in the South while the top </w:t>
      </w:r>
      <w:r w:rsidRPr="009D3441">
        <w:rPr>
          <w:rFonts w:ascii="Trebuchet MS" w:hAnsi="Trebuchet MS"/>
          <w:sz w:val="20"/>
          <w:szCs w:val="20"/>
          <w:lang w:val="en-US"/>
        </w:rPr>
        <w:t xml:space="preserve">(conglomerates from </w:t>
      </w:r>
      <w:proofErr w:type="spellStart"/>
      <w:r w:rsidRPr="009D3441">
        <w:rPr>
          <w:rFonts w:ascii="Trebuchet MS" w:hAnsi="Trebuchet MS"/>
          <w:sz w:val="20"/>
          <w:szCs w:val="20"/>
          <w:lang w:val="en-US"/>
        </w:rPr>
        <w:t>Barriga</w:t>
      </w:r>
      <w:proofErr w:type="spellEnd"/>
      <w:r w:rsidRPr="009D3441">
        <w:rPr>
          <w:rFonts w:ascii="Trebuchet MS" w:hAnsi="Trebuchet MS"/>
          <w:sz w:val="20"/>
          <w:szCs w:val="20"/>
          <w:lang w:val="en-US"/>
        </w:rPr>
        <w:t xml:space="preserve"> </w:t>
      </w:r>
      <w:proofErr w:type="spellStart"/>
      <w:r w:rsidRPr="009D3441">
        <w:rPr>
          <w:rFonts w:ascii="Trebuchet MS" w:hAnsi="Trebuchet MS"/>
          <w:sz w:val="20"/>
          <w:szCs w:val="20"/>
          <w:lang w:val="en-US"/>
        </w:rPr>
        <w:t>Negra</w:t>
      </w:r>
      <w:proofErr w:type="spellEnd"/>
      <w:r w:rsidRPr="009D3441">
        <w:rPr>
          <w:rFonts w:ascii="Trebuchet MS" w:hAnsi="Trebuchet MS"/>
          <w:sz w:val="20"/>
          <w:szCs w:val="20"/>
          <w:lang w:val="en-US"/>
        </w:rPr>
        <w:t xml:space="preserve"> Formation) </w:t>
      </w:r>
      <w:r>
        <w:rPr>
          <w:rFonts w:ascii="Trebuchet MS" w:hAnsi="Trebuchet MS"/>
          <w:sz w:val="20"/>
          <w:szCs w:val="20"/>
          <w:lang w:val="en-US"/>
        </w:rPr>
        <w:t>are in the North</w:t>
      </w:r>
      <w:r w:rsidRPr="009D3441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>Both sides show the best conditions as raw material for Portland cement making for its content in calcium carbonates and magnesium</w:t>
      </w:r>
      <w:r w:rsidRPr="009D3441">
        <w:rPr>
          <w:rFonts w:ascii="Trebuchet MS" w:hAnsi="Trebuchet MS"/>
          <w:sz w:val="20"/>
          <w:szCs w:val="20"/>
          <w:lang w:val="en-US"/>
        </w:rPr>
        <w:t>.</w:t>
      </w:r>
    </w:p>
    <w:p w:rsidR="00BF7A7D" w:rsidRPr="009D344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9D344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>
        <w:rPr>
          <w:rFonts w:ascii="Trebuchet MS" w:hAnsi="Trebuchet MS"/>
          <w:sz w:val="20"/>
          <w:szCs w:val="20"/>
          <w:lang w:val="en-US"/>
        </w:rPr>
        <w:t>Considering the aforementioned, two areas are defined as top interest areas to be exploited</w:t>
      </w:r>
      <w:r w:rsidRPr="009D3441">
        <w:rPr>
          <w:rFonts w:ascii="Trebuchet MS" w:hAnsi="Trebuchet MS"/>
          <w:sz w:val="20"/>
          <w:szCs w:val="20"/>
          <w:lang w:val="en-US"/>
        </w:rPr>
        <w:t xml:space="preserve">, one in each side of the fold. In each one of them a profile was established where </w:t>
      </w:r>
      <w:r>
        <w:rPr>
          <w:rFonts w:ascii="Trebuchet MS" w:hAnsi="Trebuchet MS"/>
          <w:sz w:val="20"/>
          <w:szCs w:val="20"/>
          <w:lang w:val="en-US"/>
        </w:rPr>
        <w:t xml:space="preserve">drillings </w:t>
      </w:r>
      <w:r w:rsidRPr="009D3441">
        <w:rPr>
          <w:rFonts w:ascii="Trebuchet MS" w:hAnsi="Trebuchet MS"/>
          <w:sz w:val="20"/>
          <w:szCs w:val="20"/>
          <w:lang w:val="en-US"/>
        </w:rPr>
        <w:t xml:space="preserve">sloping </w:t>
      </w:r>
      <w:r>
        <w:rPr>
          <w:rFonts w:ascii="Trebuchet MS" w:hAnsi="Trebuchet MS"/>
          <w:sz w:val="20"/>
          <w:szCs w:val="20"/>
          <w:lang w:val="en-US"/>
        </w:rPr>
        <w:t xml:space="preserve">to </w:t>
      </w:r>
      <w:r w:rsidRPr="009D3441">
        <w:rPr>
          <w:rFonts w:ascii="Trebuchet MS" w:hAnsi="Trebuchet MS"/>
          <w:sz w:val="20"/>
          <w:szCs w:val="20"/>
          <w:lang w:val="en-US"/>
        </w:rPr>
        <w:t>60°</w:t>
      </w:r>
      <w:proofErr w:type="gramStart"/>
      <w:r>
        <w:rPr>
          <w:rFonts w:ascii="Trebuchet MS" w:hAnsi="Trebuchet MS"/>
          <w:sz w:val="20"/>
          <w:szCs w:val="20"/>
          <w:lang w:val="en-US"/>
        </w:rPr>
        <w:t>South</w:t>
      </w:r>
      <w:proofErr w:type="gramEnd"/>
      <w:r>
        <w:rPr>
          <w:rFonts w:ascii="Trebuchet MS" w:hAnsi="Trebuchet MS"/>
          <w:sz w:val="20"/>
          <w:szCs w:val="20"/>
          <w:lang w:val="en-US"/>
        </w:rPr>
        <w:t xml:space="preserve">, with a </w:t>
      </w:r>
      <w:r w:rsidRPr="009D3441">
        <w:rPr>
          <w:rFonts w:ascii="Trebuchet MS" w:hAnsi="Trebuchet MS"/>
          <w:sz w:val="20"/>
          <w:szCs w:val="20"/>
          <w:lang w:val="en-US"/>
        </w:rPr>
        <w:t>50 met</w:t>
      </w:r>
      <w:r>
        <w:rPr>
          <w:rFonts w:ascii="Trebuchet MS" w:hAnsi="Trebuchet MS"/>
          <w:sz w:val="20"/>
          <w:szCs w:val="20"/>
          <w:lang w:val="en-US"/>
        </w:rPr>
        <w:t>ers depth each of them will be made</w:t>
      </w:r>
      <w:r w:rsidRPr="009D3441">
        <w:rPr>
          <w:rFonts w:ascii="Trebuchet MS" w:hAnsi="Trebuchet MS"/>
          <w:sz w:val="20"/>
          <w:szCs w:val="20"/>
          <w:lang w:val="en-US"/>
        </w:rPr>
        <w:t>.</w:t>
      </w:r>
    </w:p>
    <w:p w:rsidR="00BF7A7D" w:rsidRPr="009D3441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4433C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4433C">
        <w:rPr>
          <w:rFonts w:ascii="Trebuchet MS" w:hAnsi="Trebuchet MS"/>
          <w:sz w:val="20"/>
          <w:szCs w:val="20"/>
          <w:lang w:val="en-US"/>
        </w:rPr>
        <w:t>Profile #1 is in the western side and has 13 drillings along a SW-NE</w:t>
      </w:r>
      <w:r>
        <w:rPr>
          <w:rFonts w:ascii="Trebuchet MS" w:hAnsi="Trebuchet MS"/>
          <w:sz w:val="20"/>
          <w:szCs w:val="20"/>
          <w:lang w:val="en-US"/>
        </w:rPr>
        <w:t xml:space="preserve"> direction line</w:t>
      </w:r>
      <w:r w:rsidRPr="00F4433C">
        <w:rPr>
          <w:rFonts w:ascii="Trebuchet MS" w:hAnsi="Trebuchet MS"/>
          <w:sz w:val="20"/>
          <w:szCs w:val="20"/>
          <w:lang w:val="en-US"/>
        </w:rPr>
        <w:t>. Profile #2</w:t>
      </w:r>
      <w:r>
        <w:rPr>
          <w:rFonts w:ascii="Trebuchet MS" w:hAnsi="Trebuchet MS"/>
          <w:sz w:val="20"/>
          <w:szCs w:val="20"/>
          <w:lang w:val="en-US"/>
        </w:rPr>
        <w:t xml:space="preserve"> </w:t>
      </w:r>
      <w:proofErr w:type="gramStart"/>
      <w:r>
        <w:rPr>
          <w:rFonts w:ascii="Trebuchet MS" w:hAnsi="Trebuchet MS"/>
          <w:sz w:val="20"/>
          <w:szCs w:val="20"/>
          <w:lang w:val="en-US"/>
        </w:rPr>
        <w:t xml:space="preserve">is </w:t>
      </w:r>
      <w:r w:rsidRPr="00F4433C">
        <w:rPr>
          <w:rFonts w:ascii="Trebuchet MS" w:hAnsi="Trebuchet MS"/>
          <w:sz w:val="20"/>
          <w:szCs w:val="20"/>
          <w:lang w:val="en-US"/>
        </w:rPr>
        <w:t xml:space="preserve"> in</w:t>
      </w:r>
      <w:proofErr w:type="gramEnd"/>
      <w:r w:rsidRPr="00F4433C">
        <w:rPr>
          <w:rFonts w:ascii="Trebuchet MS" w:hAnsi="Trebuchet MS"/>
          <w:sz w:val="20"/>
          <w:szCs w:val="20"/>
          <w:lang w:val="en-US"/>
        </w:rPr>
        <w:t xml:space="preserve"> the Eastern side, with 7 drillings in a SSW-NNE direction line. Each drilling´s location is shown in the picture attached and s given by its UTM coordinates.</w:t>
      </w:r>
    </w:p>
    <w:p w:rsidR="00BF7A7D" w:rsidRPr="00F4433C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4433C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4433C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</w:p>
    <w:p w:rsidR="00BF7A7D" w:rsidRPr="00F4433C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2A6697">
        <w:rPr>
          <w:rFonts w:ascii="Trebuchet MS" w:hAnsi="Trebuchet MS"/>
          <w:sz w:val="20"/>
          <w:szCs w:val="20"/>
          <w:lang w:val="en-US"/>
        </w:rPr>
        <w:t xml:space="preserve">Drillings will be executed through rotation with Diamond bit, extracting cores diameter NQ (47.6mm), BTW-C (42.0mm) or NTW-C (56.0mm) </w:t>
      </w:r>
      <w:r>
        <w:rPr>
          <w:rFonts w:ascii="Trebuchet MS" w:hAnsi="Trebuchet MS"/>
          <w:sz w:val="20"/>
          <w:szCs w:val="20"/>
          <w:lang w:val="en-US"/>
        </w:rPr>
        <w:t>organized in wooden boxes specially built with that purpose</w:t>
      </w:r>
      <w:r w:rsidRPr="002A6697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>Every drilling will be described from structural and composition point of view and recorded through photographs</w:t>
      </w:r>
      <w:r w:rsidRPr="006019C8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>In calcareous consolidated areas three meters long samples will be taken cutting the core in half and one of the halves in two quarters</w:t>
      </w:r>
      <w:r w:rsidRPr="006019C8">
        <w:rPr>
          <w:rFonts w:ascii="Trebuchet MS" w:hAnsi="Trebuchet MS"/>
          <w:sz w:val="20"/>
          <w:szCs w:val="20"/>
          <w:lang w:val="en-US"/>
        </w:rPr>
        <w:t xml:space="preserve">. </w:t>
      </w:r>
      <w:r>
        <w:rPr>
          <w:rFonts w:ascii="Trebuchet MS" w:hAnsi="Trebuchet MS"/>
          <w:sz w:val="20"/>
          <w:szCs w:val="20"/>
          <w:lang w:val="en-US"/>
        </w:rPr>
        <w:t xml:space="preserve">One of the quarters will be analyzed and the other will be kept in bags as </w:t>
      </w:r>
      <w:r w:rsidRPr="00F4433C">
        <w:rPr>
          <w:rFonts w:ascii="Trebuchet MS" w:hAnsi="Trebuchet MS"/>
          <w:sz w:val="20"/>
          <w:szCs w:val="20"/>
          <w:lang w:val="en-US"/>
        </w:rPr>
        <w:t>backup.</w:t>
      </w:r>
    </w:p>
    <w:p w:rsidR="00BF7A7D" w:rsidRDefault="00731A0F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rFonts w:ascii="Trebuchet MS" w:hAnsi="Trebuchet MS"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5398770" cy="3291840"/>
            <wp:effectExtent l="19050" t="19050" r="11430" b="22860"/>
            <wp:docPr id="1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91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7A7D" w:rsidRPr="002A6697" w:rsidRDefault="00BF7A7D" w:rsidP="00AE2CF6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n-US"/>
        </w:rPr>
      </w:pPr>
      <w:proofErr w:type="gramStart"/>
      <w:r w:rsidRPr="002A6697">
        <w:rPr>
          <w:rFonts w:ascii="Trebuchet MS" w:hAnsi="Trebuchet MS"/>
          <w:i/>
          <w:color w:val="0070C0"/>
          <w:sz w:val="18"/>
          <w:szCs w:val="20"/>
          <w:lang w:val="en-US"/>
        </w:rPr>
        <w:t>Drilling  NQ</w:t>
      </w:r>
      <w:proofErr w:type="gramEnd"/>
      <w:r w:rsidRPr="002A6697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 as those proposed here.</w:t>
      </w:r>
    </w:p>
    <w:p w:rsidR="00BF7A7D" w:rsidRPr="002A669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Default="00731A0F" w:rsidP="0003443B">
      <w:pPr>
        <w:spacing w:after="0"/>
        <w:jc w:val="both"/>
        <w:rPr>
          <w:rFonts w:ascii="Trebuchet MS" w:hAnsi="Trebuchet MS"/>
          <w:sz w:val="20"/>
          <w:szCs w:val="20"/>
          <w:lang w:val="es-UY"/>
        </w:rPr>
      </w:pPr>
      <w:r>
        <w:rPr>
          <w:rFonts w:ascii="Trebuchet MS" w:hAnsi="Trebuchet MS"/>
          <w:noProof/>
          <w:sz w:val="20"/>
          <w:szCs w:val="20"/>
          <w:lang w:val="en-US" w:eastAsia="en-US"/>
        </w:rPr>
        <w:drawing>
          <wp:inline distT="0" distB="0" distL="0" distR="0">
            <wp:extent cx="5398770" cy="4047490"/>
            <wp:effectExtent l="19050" t="19050" r="11430" b="10160"/>
            <wp:docPr id="1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74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7A7D" w:rsidRPr="00F45EC5" w:rsidRDefault="00BF7A7D" w:rsidP="00AE2CF6">
      <w:pPr>
        <w:spacing w:after="0"/>
        <w:jc w:val="center"/>
        <w:rPr>
          <w:rFonts w:ascii="Trebuchet MS" w:hAnsi="Trebuchet MS"/>
          <w:i/>
          <w:color w:val="0070C0"/>
          <w:sz w:val="18"/>
          <w:szCs w:val="20"/>
          <w:lang w:val="en-US"/>
        </w:rPr>
      </w:pPr>
      <w:r w:rsidRPr="00F45EC5">
        <w:rPr>
          <w:rFonts w:ascii="Trebuchet MS" w:hAnsi="Trebuchet MS"/>
          <w:i/>
          <w:color w:val="0070C0"/>
          <w:sz w:val="18"/>
          <w:szCs w:val="20"/>
          <w:lang w:val="en-US"/>
        </w:rPr>
        <w:t xml:space="preserve">Complete drilling, described and </w:t>
      </w:r>
      <w:r>
        <w:rPr>
          <w:rFonts w:ascii="Trebuchet MS" w:hAnsi="Trebuchet MS"/>
          <w:i/>
          <w:color w:val="0070C0"/>
          <w:sz w:val="18"/>
          <w:szCs w:val="20"/>
          <w:lang w:val="en-US"/>
        </w:rPr>
        <w:t>r</w:t>
      </w:r>
      <w:r w:rsidRPr="00F45EC5">
        <w:rPr>
          <w:rFonts w:ascii="Trebuchet MS" w:hAnsi="Trebuchet MS"/>
          <w:i/>
          <w:color w:val="0070C0"/>
          <w:sz w:val="18"/>
          <w:szCs w:val="20"/>
          <w:lang w:val="en-US"/>
        </w:rPr>
        <w:t>e</w:t>
      </w:r>
      <w:r>
        <w:rPr>
          <w:rFonts w:ascii="Trebuchet MS" w:hAnsi="Trebuchet MS"/>
          <w:i/>
          <w:color w:val="0070C0"/>
          <w:sz w:val="18"/>
          <w:szCs w:val="20"/>
          <w:lang w:val="en-US"/>
        </w:rPr>
        <w:t>a</w:t>
      </w:r>
      <w:r w:rsidRPr="00F45EC5">
        <w:rPr>
          <w:rFonts w:ascii="Trebuchet MS" w:hAnsi="Trebuchet MS"/>
          <w:i/>
          <w:color w:val="0070C0"/>
          <w:sz w:val="18"/>
          <w:szCs w:val="20"/>
          <w:lang w:val="en-US"/>
        </w:rPr>
        <w:t>dy for sampling.</w:t>
      </w:r>
    </w:p>
    <w:p w:rsidR="00BF7A7D" w:rsidRPr="00F45EC5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557C23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557C23">
        <w:rPr>
          <w:rFonts w:ascii="Trebuchet MS" w:hAnsi="Trebuchet MS"/>
          <w:sz w:val="20"/>
          <w:szCs w:val="20"/>
          <w:lang w:val="en-US"/>
        </w:rPr>
        <w:t xml:space="preserve">These drillings will make it possible to know the distribution of carbonates in depth (magnesium and calcium) and define tendencies in “z” </w:t>
      </w:r>
      <w:r>
        <w:rPr>
          <w:rFonts w:ascii="Trebuchet MS" w:hAnsi="Trebuchet MS"/>
          <w:sz w:val="20"/>
          <w:szCs w:val="20"/>
          <w:lang w:val="en-US"/>
        </w:rPr>
        <w:t>axis</w:t>
      </w:r>
      <w:r w:rsidRPr="00557C23">
        <w:rPr>
          <w:rFonts w:ascii="Trebuchet MS" w:hAnsi="Trebuchet MS"/>
          <w:sz w:val="20"/>
          <w:szCs w:val="20"/>
          <w:lang w:val="en-US"/>
        </w:rPr>
        <w:t xml:space="preserve">. In geological </w:t>
      </w:r>
      <w:r>
        <w:rPr>
          <w:rFonts w:ascii="Trebuchet MS" w:hAnsi="Trebuchet MS"/>
          <w:sz w:val="20"/>
          <w:szCs w:val="20"/>
          <w:lang w:val="en-US"/>
        </w:rPr>
        <w:t>cuts</w:t>
      </w:r>
      <w:r w:rsidRPr="00557C23">
        <w:rPr>
          <w:rFonts w:ascii="Trebuchet MS" w:hAnsi="Trebuchet MS"/>
          <w:sz w:val="20"/>
          <w:szCs w:val="20"/>
          <w:lang w:val="en-US"/>
        </w:rPr>
        <w:t xml:space="preserve"> attached there are tendencies in North – South direction, showing that CaCO</w:t>
      </w:r>
      <w:r w:rsidRPr="00557C23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557C23">
        <w:rPr>
          <w:rFonts w:ascii="Trebuchet MS" w:hAnsi="Trebuchet MS"/>
          <w:sz w:val="20"/>
          <w:szCs w:val="20"/>
          <w:lang w:val="en-US"/>
        </w:rPr>
        <w:t xml:space="preserve"> content diminishes from South to North opposite to what happens with MgCO</w:t>
      </w:r>
      <w:r w:rsidRPr="00557C23">
        <w:rPr>
          <w:rFonts w:ascii="Trebuchet MS" w:hAnsi="Trebuchet MS"/>
          <w:sz w:val="20"/>
          <w:szCs w:val="20"/>
          <w:vertAlign w:val="subscript"/>
          <w:lang w:val="en-US"/>
        </w:rPr>
        <w:t>3</w:t>
      </w:r>
      <w:r w:rsidRPr="00557C23">
        <w:rPr>
          <w:rFonts w:ascii="Trebuchet MS" w:hAnsi="Trebuchet MS"/>
          <w:sz w:val="20"/>
          <w:szCs w:val="20"/>
          <w:lang w:val="en-US"/>
        </w:rPr>
        <w:t>.</w:t>
      </w:r>
    </w:p>
    <w:p w:rsidR="00BF7A7D" w:rsidRPr="00557C23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0B3A30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0B3A30">
        <w:rPr>
          <w:rFonts w:ascii="Trebuchet MS" w:hAnsi="Trebuchet MS"/>
          <w:sz w:val="20"/>
          <w:szCs w:val="20"/>
          <w:lang w:val="en-US"/>
        </w:rPr>
        <w:t xml:space="preserve">In this first drilling stage along specific profiles the aim is to find out if calcareous mineralization (in terms of flair for the purposes planned, especially as consumables for </w:t>
      </w:r>
      <w:r>
        <w:rPr>
          <w:rFonts w:ascii="Trebuchet MS" w:hAnsi="Trebuchet MS"/>
          <w:sz w:val="20"/>
          <w:szCs w:val="20"/>
          <w:lang w:val="en-US"/>
        </w:rPr>
        <w:t xml:space="preserve">Portland </w:t>
      </w:r>
      <w:r w:rsidRPr="000B3A30">
        <w:rPr>
          <w:rFonts w:ascii="Trebuchet MS" w:hAnsi="Trebuchet MS"/>
          <w:sz w:val="20"/>
          <w:szCs w:val="20"/>
          <w:lang w:val="en-US"/>
        </w:rPr>
        <w:t xml:space="preserve">cement making) </w:t>
      </w:r>
      <w:r>
        <w:rPr>
          <w:rFonts w:ascii="Trebuchet MS" w:hAnsi="Trebuchet MS"/>
          <w:sz w:val="20"/>
          <w:szCs w:val="20"/>
          <w:lang w:val="en-US"/>
        </w:rPr>
        <w:t xml:space="preserve">has a </w:t>
      </w:r>
      <w:proofErr w:type="spellStart"/>
      <w:r>
        <w:rPr>
          <w:rFonts w:ascii="Trebuchet MS" w:hAnsi="Trebuchet MS"/>
          <w:sz w:val="20"/>
          <w:szCs w:val="20"/>
          <w:lang w:val="en-US"/>
        </w:rPr>
        <w:t>stratabound</w:t>
      </w:r>
      <w:proofErr w:type="spellEnd"/>
      <w:r w:rsidRPr="000B3A30">
        <w:rPr>
          <w:rFonts w:ascii="Trebuchet MS" w:hAnsi="Trebuchet MS"/>
          <w:sz w:val="20"/>
          <w:szCs w:val="20"/>
          <w:lang w:val="en-US"/>
        </w:rPr>
        <w:t xml:space="preserve"> </w:t>
      </w:r>
      <w:r>
        <w:rPr>
          <w:rFonts w:ascii="Trebuchet MS" w:hAnsi="Trebuchet MS"/>
          <w:sz w:val="20"/>
          <w:szCs w:val="20"/>
          <w:lang w:val="en-US"/>
        </w:rPr>
        <w:t>structure as on the surface</w:t>
      </w:r>
      <w:r w:rsidRPr="000B3A30">
        <w:rPr>
          <w:rFonts w:ascii="Trebuchet MS" w:hAnsi="Trebuchet MS"/>
          <w:sz w:val="20"/>
          <w:szCs w:val="20"/>
          <w:lang w:val="en-US"/>
        </w:rPr>
        <w:t xml:space="preserve">. </w:t>
      </w:r>
    </w:p>
    <w:p w:rsidR="00BF7A7D" w:rsidRPr="000B3A30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r w:rsidRPr="00FC6F37">
        <w:rPr>
          <w:rFonts w:ascii="Trebuchet MS" w:hAnsi="Trebuchet MS"/>
          <w:sz w:val="20"/>
          <w:szCs w:val="20"/>
          <w:lang w:val="en-US"/>
        </w:rPr>
        <w:t xml:space="preserve">It must be considered that this situation is not common in deposits of metamorphic calcareous Rocks in Uruguay, as in most cases trends or spatial behaviors </w:t>
      </w:r>
      <w:proofErr w:type="spellStart"/>
      <w:r w:rsidRPr="00FC6F37">
        <w:rPr>
          <w:rFonts w:ascii="Trebuchet MS" w:hAnsi="Trebuchet MS"/>
          <w:sz w:val="20"/>
          <w:szCs w:val="20"/>
          <w:lang w:val="en-US"/>
        </w:rPr>
        <w:t>can not</w:t>
      </w:r>
      <w:proofErr w:type="spellEnd"/>
      <w:r w:rsidRPr="00FC6F37">
        <w:rPr>
          <w:rFonts w:ascii="Trebuchet MS" w:hAnsi="Trebuchet MS"/>
          <w:sz w:val="20"/>
          <w:szCs w:val="20"/>
          <w:lang w:val="en-US"/>
        </w:rPr>
        <w:t xml:space="preserve"> be defined agreeing with the local regional structure.</w:t>
      </w: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  <w:bookmarkStart w:id="0" w:name="_GoBack"/>
      <w:bookmarkEnd w:id="0"/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szCs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lang w:val="en-US" w:eastAsia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lang w:val="en-US"/>
        </w:rPr>
      </w:pPr>
    </w:p>
    <w:p w:rsidR="00BF7A7D" w:rsidRPr="00FC6F37" w:rsidRDefault="00BF7A7D" w:rsidP="0003443B">
      <w:pPr>
        <w:spacing w:after="0"/>
        <w:jc w:val="both"/>
        <w:rPr>
          <w:rFonts w:ascii="Trebuchet MS" w:hAnsi="Trebuchet MS"/>
          <w:sz w:val="20"/>
          <w:lang w:val="en-US"/>
        </w:rPr>
      </w:pPr>
    </w:p>
    <w:p w:rsidR="00BF7A7D" w:rsidRPr="0003443B" w:rsidRDefault="00BF7A7D" w:rsidP="007539FB">
      <w:pPr>
        <w:spacing w:after="0"/>
        <w:jc w:val="both"/>
        <w:rPr>
          <w:rFonts w:ascii="Trebuchet MS" w:hAnsi="Trebuchet MS"/>
          <w:i/>
          <w:sz w:val="16"/>
        </w:rPr>
      </w:pPr>
    </w:p>
    <w:sectPr w:rsidR="00BF7A7D" w:rsidRPr="0003443B" w:rsidSect="00EC5F34">
      <w:headerReference w:type="even" r:id="rId12"/>
      <w:headerReference w:type="default" r:id="rId13"/>
      <w:footerReference w:type="default" r:id="rId14"/>
      <w:pgSz w:w="11906" w:h="16838"/>
      <w:pgMar w:top="925" w:right="1701" w:bottom="141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8F6" w:rsidRDefault="00C168F6">
      <w:pPr>
        <w:spacing w:after="0" w:line="240" w:lineRule="auto"/>
      </w:pPr>
      <w:r>
        <w:separator/>
      </w:r>
    </w:p>
  </w:endnote>
  <w:endnote w:type="continuationSeparator" w:id="0">
    <w:p w:rsidR="00C168F6" w:rsidRDefault="00C1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A7D" w:rsidRDefault="00BF7A7D">
    <w:pPr>
      <w:pStyle w:val="Footer"/>
      <w:jc w:val="center"/>
      <w:rPr>
        <w:color w:val="4F6228"/>
        <w:sz w:val="14"/>
        <w:lang w:val="es-UY"/>
      </w:rPr>
    </w:pPr>
  </w:p>
  <w:p w:rsidR="00344501" w:rsidRPr="00344501" w:rsidRDefault="00344501">
    <w:pPr>
      <w:pStyle w:val="Footer"/>
      <w:jc w:val="center"/>
      <w:rPr>
        <w:i/>
        <w:color w:val="4F6228"/>
        <w:sz w:val="12"/>
        <w:lang w:val="es-UY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8F6" w:rsidRDefault="00C168F6">
      <w:pPr>
        <w:spacing w:after="0" w:line="240" w:lineRule="auto"/>
      </w:pPr>
      <w:r>
        <w:separator/>
      </w:r>
    </w:p>
  </w:footnote>
  <w:footnote w:type="continuationSeparator" w:id="0">
    <w:p w:rsidR="00C168F6" w:rsidRDefault="00C1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A7D" w:rsidRDefault="007B050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F7A7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7A7D" w:rsidRDefault="00BF7A7D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55" w:type="dxa"/>
      <w:tblLook w:val="00A0"/>
    </w:tblPr>
    <w:tblGrid>
      <w:gridCol w:w="5778"/>
      <w:gridCol w:w="2977"/>
    </w:tblGrid>
    <w:tr w:rsidR="00BF7A7D" w:rsidRPr="00344501" w:rsidTr="00090FAD">
      <w:tc>
        <w:tcPr>
          <w:tcW w:w="5778" w:type="dxa"/>
          <w:vAlign w:val="center"/>
        </w:tcPr>
        <w:p w:rsidR="00BF7A7D" w:rsidRPr="00EC31A4" w:rsidRDefault="00BF7A7D" w:rsidP="00132BB3">
          <w:pPr>
            <w:pStyle w:val="Header"/>
            <w:rPr>
              <w:rFonts w:ascii="Trebuchet MS" w:hAnsi="Trebuchet MS"/>
              <w:b/>
              <w:color w:val="4F6228"/>
              <w:sz w:val="14"/>
              <w:lang w:val="en-US"/>
            </w:rPr>
          </w:pPr>
          <w:r w:rsidRPr="00EC31A4">
            <w:rPr>
              <w:rFonts w:ascii="Trebuchet MS" w:hAnsi="Trebuchet MS"/>
              <w:b/>
              <w:color w:val="4F6228"/>
              <w:sz w:val="14"/>
              <w:lang w:val="en-US"/>
            </w:rPr>
            <w:t>OROSUR – NOLETIR</w:t>
          </w:r>
        </w:p>
        <w:p w:rsidR="00BF7A7D" w:rsidRPr="00784BD5" w:rsidRDefault="00344501" w:rsidP="00132BB3">
          <w:pPr>
            <w:pStyle w:val="Header"/>
            <w:rPr>
              <w:rFonts w:ascii="Trebuchet MS" w:hAnsi="Trebuchet MS"/>
              <w:color w:val="4F6228"/>
              <w:sz w:val="14"/>
              <w:lang w:val="en-US"/>
            </w:rPr>
          </w:pPr>
          <w:r>
            <w:rPr>
              <w:rFonts w:ascii="Trebuchet MS" w:hAnsi="Trebuchet MS"/>
              <w:color w:val="4F6228"/>
              <w:sz w:val="14"/>
              <w:lang w:val="en-US"/>
            </w:rPr>
            <w:t xml:space="preserve">Summary - </w:t>
          </w:r>
          <w:r w:rsidR="00BF7A7D" w:rsidRPr="00784BD5">
            <w:rPr>
              <w:rFonts w:ascii="Trebuchet MS" w:hAnsi="Trebuchet MS"/>
              <w:color w:val="4F6228"/>
              <w:sz w:val="14"/>
              <w:lang w:val="en-US"/>
            </w:rPr>
            <w:t>Survey of Calcareous Deposits</w:t>
          </w:r>
        </w:p>
        <w:p w:rsidR="00BF7A7D" w:rsidRPr="00784BD5" w:rsidRDefault="00BF7A7D" w:rsidP="00090FAD">
          <w:pPr>
            <w:pStyle w:val="Header"/>
            <w:rPr>
              <w:rFonts w:ascii="Trebuchet MS" w:hAnsi="Trebuchet MS"/>
              <w:i/>
              <w:color w:val="4F6228"/>
              <w:sz w:val="14"/>
              <w:lang w:val="en-US"/>
            </w:rPr>
          </w:pPr>
          <w:r w:rsidRPr="00784BD5">
            <w:rPr>
              <w:rFonts w:ascii="Trebuchet MS" w:hAnsi="Trebuchet MS"/>
              <w:i/>
              <w:color w:val="4F6228"/>
              <w:sz w:val="14"/>
              <w:lang w:val="en-US"/>
            </w:rPr>
            <w:t xml:space="preserve"> Stage 2</w:t>
          </w:r>
          <w:r>
            <w:rPr>
              <w:rFonts w:ascii="Trebuchet MS" w:hAnsi="Trebuchet MS"/>
              <w:i/>
              <w:color w:val="4F6228"/>
              <w:sz w:val="14"/>
              <w:lang w:val="en-US"/>
            </w:rPr>
            <w:t xml:space="preserve"> Final Report</w:t>
          </w:r>
          <w:r w:rsidRPr="00784BD5">
            <w:rPr>
              <w:rFonts w:ascii="Trebuchet MS" w:hAnsi="Trebuchet MS"/>
              <w:i/>
              <w:color w:val="4F6228"/>
              <w:sz w:val="14"/>
              <w:lang w:val="en-US"/>
            </w:rPr>
            <w:t xml:space="preserve"> – Analysis of Superficial Samples and  Drilling Plan</w:t>
          </w:r>
          <w:r>
            <w:rPr>
              <w:rFonts w:ascii="Trebuchet MS" w:hAnsi="Trebuchet MS"/>
              <w:i/>
              <w:color w:val="4F6228"/>
              <w:sz w:val="14"/>
              <w:lang w:val="en-US"/>
            </w:rPr>
            <w:t xml:space="preserve"> Design</w:t>
          </w:r>
        </w:p>
      </w:tc>
      <w:tc>
        <w:tcPr>
          <w:tcW w:w="2977" w:type="dxa"/>
          <w:vAlign w:val="center"/>
        </w:tcPr>
        <w:p w:rsidR="00BF7A7D" w:rsidRPr="00344501" w:rsidRDefault="00BF7A7D" w:rsidP="003B258F">
          <w:pPr>
            <w:pStyle w:val="Header"/>
            <w:jc w:val="right"/>
            <w:rPr>
              <w:sz w:val="14"/>
              <w:lang w:val="en-US"/>
            </w:rPr>
          </w:pPr>
          <w:r w:rsidRPr="00784BD5">
            <w:rPr>
              <w:noProof/>
              <w:sz w:val="14"/>
              <w:lang w:val="en-US"/>
            </w:rPr>
            <w:t xml:space="preserve"> </w:t>
          </w:r>
        </w:p>
      </w:tc>
    </w:tr>
  </w:tbl>
  <w:p w:rsidR="00BF7A7D" w:rsidRPr="00344501" w:rsidRDefault="00BF7A7D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B459D"/>
    <w:multiLevelType w:val="hybridMultilevel"/>
    <w:tmpl w:val="3092DF16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272183"/>
    <w:multiLevelType w:val="hybridMultilevel"/>
    <w:tmpl w:val="AC2223FC"/>
    <w:lvl w:ilvl="0" w:tplc="7222DC46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FD10D7"/>
    <w:multiLevelType w:val="hybridMultilevel"/>
    <w:tmpl w:val="8AB48B12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4055B8"/>
    <w:multiLevelType w:val="hybridMultilevel"/>
    <w:tmpl w:val="5AC22A8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E6C29"/>
    <w:multiLevelType w:val="hybridMultilevel"/>
    <w:tmpl w:val="7DE4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120F4"/>
    <w:multiLevelType w:val="hybridMultilevel"/>
    <w:tmpl w:val="C76E71A2"/>
    <w:lvl w:ilvl="0" w:tplc="8C44A5F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F80580"/>
    <w:multiLevelType w:val="hybridMultilevel"/>
    <w:tmpl w:val="B0600430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F67495"/>
    <w:multiLevelType w:val="hybridMultilevel"/>
    <w:tmpl w:val="309A14FE"/>
    <w:lvl w:ilvl="0" w:tplc="380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71C27BF"/>
    <w:multiLevelType w:val="hybridMultilevel"/>
    <w:tmpl w:val="FDF8D56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E2CED"/>
    <w:multiLevelType w:val="hybridMultilevel"/>
    <w:tmpl w:val="73F05F10"/>
    <w:lvl w:ilvl="0" w:tplc="3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17B7A0B"/>
    <w:multiLevelType w:val="hybridMultilevel"/>
    <w:tmpl w:val="95BE322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EA3F14"/>
    <w:multiLevelType w:val="hybridMultilevel"/>
    <w:tmpl w:val="1CFEBD52"/>
    <w:lvl w:ilvl="0" w:tplc="7222DC4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B3293"/>
    <w:rsid w:val="00017AD5"/>
    <w:rsid w:val="0002198B"/>
    <w:rsid w:val="00021E32"/>
    <w:rsid w:val="00025433"/>
    <w:rsid w:val="0002613C"/>
    <w:rsid w:val="0003443B"/>
    <w:rsid w:val="000367AA"/>
    <w:rsid w:val="00042FCA"/>
    <w:rsid w:val="00044951"/>
    <w:rsid w:val="000459E7"/>
    <w:rsid w:val="0005516E"/>
    <w:rsid w:val="0005751B"/>
    <w:rsid w:val="000615E0"/>
    <w:rsid w:val="00065185"/>
    <w:rsid w:val="00066ED2"/>
    <w:rsid w:val="00076F15"/>
    <w:rsid w:val="0007723C"/>
    <w:rsid w:val="00087B23"/>
    <w:rsid w:val="000901C4"/>
    <w:rsid w:val="00090FAD"/>
    <w:rsid w:val="00094AA5"/>
    <w:rsid w:val="000A1134"/>
    <w:rsid w:val="000A1F35"/>
    <w:rsid w:val="000A2AA5"/>
    <w:rsid w:val="000A51BD"/>
    <w:rsid w:val="000B0B9D"/>
    <w:rsid w:val="000B2067"/>
    <w:rsid w:val="000B3A30"/>
    <w:rsid w:val="000B4F59"/>
    <w:rsid w:val="000B754F"/>
    <w:rsid w:val="000C5BEB"/>
    <w:rsid w:val="000D4294"/>
    <w:rsid w:val="000E3CDA"/>
    <w:rsid w:val="000E7D86"/>
    <w:rsid w:val="0010462C"/>
    <w:rsid w:val="001055AD"/>
    <w:rsid w:val="00107E3F"/>
    <w:rsid w:val="001113F8"/>
    <w:rsid w:val="00122337"/>
    <w:rsid w:val="00132BB3"/>
    <w:rsid w:val="00143FC4"/>
    <w:rsid w:val="001521CB"/>
    <w:rsid w:val="0015370A"/>
    <w:rsid w:val="00153E5A"/>
    <w:rsid w:val="001562B4"/>
    <w:rsid w:val="00156DDB"/>
    <w:rsid w:val="001601EE"/>
    <w:rsid w:val="00160D10"/>
    <w:rsid w:val="00160D33"/>
    <w:rsid w:val="0016338A"/>
    <w:rsid w:val="0016537C"/>
    <w:rsid w:val="00167D2F"/>
    <w:rsid w:val="00186D31"/>
    <w:rsid w:val="001963F0"/>
    <w:rsid w:val="00197E70"/>
    <w:rsid w:val="001A08AF"/>
    <w:rsid w:val="001A3AC4"/>
    <w:rsid w:val="001A6180"/>
    <w:rsid w:val="001B0943"/>
    <w:rsid w:val="001B0E03"/>
    <w:rsid w:val="001C1687"/>
    <w:rsid w:val="001C50AB"/>
    <w:rsid w:val="001D2177"/>
    <w:rsid w:val="001D3BB8"/>
    <w:rsid w:val="001D41C2"/>
    <w:rsid w:val="001E2443"/>
    <w:rsid w:val="001E4DA0"/>
    <w:rsid w:val="001E77E3"/>
    <w:rsid w:val="00203509"/>
    <w:rsid w:val="00213566"/>
    <w:rsid w:val="00216B40"/>
    <w:rsid w:val="002214F5"/>
    <w:rsid w:val="0022269A"/>
    <w:rsid w:val="00233387"/>
    <w:rsid w:val="00233F10"/>
    <w:rsid w:val="00235BB0"/>
    <w:rsid w:val="002371C1"/>
    <w:rsid w:val="00244CF4"/>
    <w:rsid w:val="0024576D"/>
    <w:rsid w:val="00250B9D"/>
    <w:rsid w:val="002539C8"/>
    <w:rsid w:val="0025453F"/>
    <w:rsid w:val="00262919"/>
    <w:rsid w:val="00267F3A"/>
    <w:rsid w:val="002752AA"/>
    <w:rsid w:val="00281843"/>
    <w:rsid w:val="00282609"/>
    <w:rsid w:val="00292925"/>
    <w:rsid w:val="002A16DE"/>
    <w:rsid w:val="002A3519"/>
    <w:rsid w:val="002A6697"/>
    <w:rsid w:val="002B0536"/>
    <w:rsid w:val="002B2843"/>
    <w:rsid w:val="002B2A63"/>
    <w:rsid w:val="002B4592"/>
    <w:rsid w:val="002B50DB"/>
    <w:rsid w:val="002B6FA6"/>
    <w:rsid w:val="002E04D2"/>
    <w:rsid w:val="002E7307"/>
    <w:rsid w:val="002F6B89"/>
    <w:rsid w:val="00301231"/>
    <w:rsid w:val="003144F5"/>
    <w:rsid w:val="003212CE"/>
    <w:rsid w:val="00321563"/>
    <w:rsid w:val="0032245D"/>
    <w:rsid w:val="00323CF8"/>
    <w:rsid w:val="003259BC"/>
    <w:rsid w:val="00344501"/>
    <w:rsid w:val="00347366"/>
    <w:rsid w:val="00353C4A"/>
    <w:rsid w:val="003562D5"/>
    <w:rsid w:val="00366446"/>
    <w:rsid w:val="003757BD"/>
    <w:rsid w:val="0038087E"/>
    <w:rsid w:val="00391D62"/>
    <w:rsid w:val="003934C7"/>
    <w:rsid w:val="003964FB"/>
    <w:rsid w:val="003A296D"/>
    <w:rsid w:val="003B258F"/>
    <w:rsid w:val="003C3292"/>
    <w:rsid w:val="003D02A5"/>
    <w:rsid w:val="003D11CC"/>
    <w:rsid w:val="003D167F"/>
    <w:rsid w:val="003D3A33"/>
    <w:rsid w:val="003D4A0F"/>
    <w:rsid w:val="003F252B"/>
    <w:rsid w:val="003F3E6F"/>
    <w:rsid w:val="003F572E"/>
    <w:rsid w:val="003F5F43"/>
    <w:rsid w:val="00402B24"/>
    <w:rsid w:val="00404F5B"/>
    <w:rsid w:val="0041027E"/>
    <w:rsid w:val="00414B6A"/>
    <w:rsid w:val="00420346"/>
    <w:rsid w:val="00426916"/>
    <w:rsid w:val="00427F66"/>
    <w:rsid w:val="004372BE"/>
    <w:rsid w:val="0044072A"/>
    <w:rsid w:val="004469A9"/>
    <w:rsid w:val="0046420B"/>
    <w:rsid w:val="00466AE5"/>
    <w:rsid w:val="00467E23"/>
    <w:rsid w:val="00472B71"/>
    <w:rsid w:val="004822B8"/>
    <w:rsid w:val="004903F8"/>
    <w:rsid w:val="004924E8"/>
    <w:rsid w:val="004A55B2"/>
    <w:rsid w:val="004A6ED7"/>
    <w:rsid w:val="004B0075"/>
    <w:rsid w:val="004B0290"/>
    <w:rsid w:val="004B7E95"/>
    <w:rsid w:val="004C191B"/>
    <w:rsid w:val="004C2C38"/>
    <w:rsid w:val="004C57DC"/>
    <w:rsid w:val="004D338F"/>
    <w:rsid w:val="004D6E35"/>
    <w:rsid w:val="004D7601"/>
    <w:rsid w:val="004E0776"/>
    <w:rsid w:val="004E13D4"/>
    <w:rsid w:val="004E5110"/>
    <w:rsid w:val="004F12A4"/>
    <w:rsid w:val="004F2EBB"/>
    <w:rsid w:val="004F610F"/>
    <w:rsid w:val="00511A91"/>
    <w:rsid w:val="00515573"/>
    <w:rsid w:val="00524DA9"/>
    <w:rsid w:val="0053095D"/>
    <w:rsid w:val="0054698E"/>
    <w:rsid w:val="00552240"/>
    <w:rsid w:val="00557C23"/>
    <w:rsid w:val="005608EA"/>
    <w:rsid w:val="00566304"/>
    <w:rsid w:val="0057064D"/>
    <w:rsid w:val="00570A2D"/>
    <w:rsid w:val="005750BF"/>
    <w:rsid w:val="00593A87"/>
    <w:rsid w:val="005A1A81"/>
    <w:rsid w:val="005A4CF4"/>
    <w:rsid w:val="005B2434"/>
    <w:rsid w:val="005C23E0"/>
    <w:rsid w:val="005C323C"/>
    <w:rsid w:val="005D22E0"/>
    <w:rsid w:val="005D51F3"/>
    <w:rsid w:val="005D7629"/>
    <w:rsid w:val="005E0C90"/>
    <w:rsid w:val="005E6C15"/>
    <w:rsid w:val="005F0C10"/>
    <w:rsid w:val="006018F0"/>
    <w:rsid w:val="006019C8"/>
    <w:rsid w:val="00601DD9"/>
    <w:rsid w:val="0061425F"/>
    <w:rsid w:val="006213E4"/>
    <w:rsid w:val="0063622B"/>
    <w:rsid w:val="00636F4A"/>
    <w:rsid w:val="00637A35"/>
    <w:rsid w:val="00654FCC"/>
    <w:rsid w:val="00670EC1"/>
    <w:rsid w:val="0067109F"/>
    <w:rsid w:val="006731F6"/>
    <w:rsid w:val="0067378A"/>
    <w:rsid w:val="006809DD"/>
    <w:rsid w:val="006A0C0B"/>
    <w:rsid w:val="006B040D"/>
    <w:rsid w:val="006B2D68"/>
    <w:rsid w:val="006C7C73"/>
    <w:rsid w:val="006D53F6"/>
    <w:rsid w:val="006E028F"/>
    <w:rsid w:val="006E1594"/>
    <w:rsid w:val="006F307E"/>
    <w:rsid w:val="006F43D2"/>
    <w:rsid w:val="006F5F9E"/>
    <w:rsid w:val="007001CC"/>
    <w:rsid w:val="0070037B"/>
    <w:rsid w:val="00700F7C"/>
    <w:rsid w:val="007172A9"/>
    <w:rsid w:val="007177D0"/>
    <w:rsid w:val="00724295"/>
    <w:rsid w:val="00731A0F"/>
    <w:rsid w:val="00734DF5"/>
    <w:rsid w:val="007357EB"/>
    <w:rsid w:val="007420BD"/>
    <w:rsid w:val="00743C2C"/>
    <w:rsid w:val="007506A2"/>
    <w:rsid w:val="00750B0C"/>
    <w:rsid w:val="007539FB"/>
    <w:rsid w:val="0076051C"/>
    <w:rsid w:val="007653E4"/>
    <w:rsid w:val="007749AF"/>
    <w:rsid w:val="00781A97"/>
    <w:rsid w:val="00784BD5"/>
    <w:rsid w:val="0078691A"/>
    <w:rsid w:val="007915E1"/>
    <w:rsid w:val="007A36F1"/>
    <w:rsid w:val="007A649F"/>
    <w:rsid w:val="007A780C"/>
    <w:rsid w:val="007B0501"/>
    <w:rsid w:val="007B3293"/>
    <w:rsid w:val="007B7024"/>
    <w:rsid w:val="007C44AF"/>
    <w:rsid w:val="007E2DCF"/>
    <w:rsid w:val="007E3132"/>
    <w:rsid w:val="007E72B1"/>
    <w:rsid w:val="00803636"/>
    <w:rsid w:val="00812349"/>
    <w:rsid w:val="00824144"/>
    <w:rsid w:val="00831170"/>
    <w:rsid w:val="008551C1"/>
    <w:rsid w:val="00857699"/>
    <w:rsid w:val="0086019A"/>
    <w:rsid w:val="008614D5"/>
    <w:rsid w:val="008729D4"/>
    <w:rsid w:val="00881EB0"/>
    <w:rsid w:val="00884398"/>
    <w:rsid w:val="008A1787"/>
    <w:rsid w:val="008A277F"/>
    <w:rsid w:val="008A382E"/>
    <w:rsid w:val="008A394D"/>
    <w:rsid w:val="008A5AF1"/>
    <w:rsid w:val="008A631E"/>
    <w:rsid w:val="008B11C0"/>
    <w:rsid w:val="008B3083"/>
    <w:rsid w:val="008B513C"/>
    <w:rsid w:val="008B731D"/>
    <w:rsid w:val="008C563B"/>
    <w:rsid w:val="008D3A79"/>
    <w:rsid w:val="008E1337"/>
    <w:rsid w:val="008F377E"/>
    <w:rsid w:val="00904CEC"/>
    <w:rsid w:val="00921C55"/>
    <w:rsid w:val="00945A75"/>
    <w:rsid w:val="00960647"/>
    <w:rsid w:val="00961D5C"/>
    <w:rsid w:val="0096692E"/>
    <w:rsid w:val="00970BB2"/>
    <w:rsid w:val="00971560"/>
    <w:rsid w:val="009716AB"/>
    <w:rsid w:val="00972E43"/>
    <w:rsid w:val="009764A2"/>
    <w:rsid w:val="00980CDF"/>
    <w:rsid w:val="009833AC"/>
    <w:rsid w:val="0099605E"/>
    <w:rsid w:val="009A0887"/>
    <w:rsid w:val="009A2480"/>
    <w:rsid w:val="009C3322"/>
    <w:rsid w:val="009C3A15"/>
    <w:rsid w:val="009D3441"/>
    <w:rsid w:val="009D3910"/>
    <w:rsid w:val="009E1759"/>
    <w:rsid w:val="009E2443"/>
    <w:rsid w:val="009E4D74"/>
    <w:rsid w:val="009E523B"/>
    <w:rsid w:val="009E5FE2"/>
    <w:rsid w:val="009F41A1"/>
    <w:rsid w:val="009F5D65"/>
    <w:rsid w:val="00A16652"/>
    <w:rsid w:val="00A17933"/>
    <w:rsid w:val="00A21481"/>
    <w:rsid w:val="00A21532"/>
    <w:rsid w:val="00A31A26"/>
    <w:rsid w:val="00A43C3A"/>
    <w:rsid w:val="00A53B32"/>
    <w:rsid w:val="00A54D5B"/>
    <w:rsid w:val="00A5641A"/>
    <w:rsid w:val="00A56509"/>
    <w:rsid w:val="00A65932"/>
    <w:rsid w:val="00A71CDF"/>
    <w:rsid w:val="00A72796"/>
    <w:rsid w:val="00A7282A"/>
    <w:rsid w:val="00A96022"/>
    <w:rsid w:val="00AA0A5A"/>
    <w:rsid w:val="00AA2FCD"/>
    <w:rsid w:val="00AA5691"/>
    <w:rsid w:val="00AB0607"/>
    <w:rsid w:val="00AB2130"/>
    <w:rsid w:val="00AB58F7"/>
    <w:rsid w:val="00AB5FC8"/>
    <w:rsid w:val="00AC515A"/>
    <w:rsid w:val="00AC67D9"/>
    <w:rsid w:val="00AD377F"/>
    <w:rsid w:val="00AE21E5"/>
    <w:rsid w:val="00AE2CF6"/>
    <w:rsid w:val="00B02EC7"/>
    <w:rsid w:val="00B05CE3"/>
    <w:rsid w:val="00B1490A"/>
    <w:rsid w:val="00B15F36"/>
    <w:rsid w:val="00B15FD4"/>
    <w:rsid w:val="00B17A33"/>
    <w:rsid w:val="00B26583"/>
    <w:rsid w:val="00B36D5A"/>
    <w:rsid w:val="00B429C8"/>
    <w:rsid w:val="00B52A38"/>
    <w:rsid w:val="00B549D5"/>
    <w:rsid w:val="00B63A7D"/>
    <w:rsid w:val="00B64646"/>
    <w:rsid w:val="00B65762"/>
    <w:rsid w:val="00B70FB3"/>
    <w:rsid w:val="00B76738"/>
    <w:rsid w:val="00B77B61"/>
    <w:rsid w:val="00B822D7"/>
    <w:rsid w:val="00B841E2"/>
    <w:rsid w:val="00B92111"/>
    <w:rsid w:val="00B929DD"/>
    <w:rsid w:val="00BA02BE"/>
    <w:rsid w:val="00BB4EF2"/>
    <w:rsid w:val="00BC0898"/>
    <w:rsid w:val="00BC18A1"/>
    <w:rsid w:val="00BE759D"/>
    <w:rsid w:val="00BF4645"/>
    <w:rsid w:val="00BF7A7D"/>
    <w:rsid w:val="00C0362C"/>
    <w:rsid w:val="00C06646"/>
    <w:rsid w:val="00C07D94"/>
    <w:rsid w:val="00C168F6"/>
    <w:rsid w:val="00C23B54"/>
    <w:rsid w:val="00C2582D"/>
    <w:rsid w:val="00C319A4"/>
    <w:rsid w:val="00C3303E"/>
    <w:rsid w:val="00C33CA6"/>
    <w:rsid w:val="00C44C40"/>
    <w:rsid w:val="00C45725"/>
    <w:rsid w:val="00C804A0"/>
    <w:rsid w:val="00C8708A"/>
    <w:rsid w:val="00C87175"/>
    <w:rsid w:val="00C87C88"/>
    <w:rsid w:val="00C92A32"/>
    <w:rsid w:val="00CA387C"/>
    <w:rsid w:val="00CA3CC1"/>
    <w:rsid w:val="00CA3DAA"/>
    <w:rsid w:val="00CB6BFE"/>
    <w:rsid w:val="00CC6971"/>
    <w:rsid w:val="00CD17C9"/>
    <w:rsid w:val="00CD1F46"/>
    <w:rsid w:val="00CE3E8D"/>
    <w:rsid w:val="00CE41FC"/>
    <w:rsid w:val="00CE4ED7"/>
    <w:rsid w:val="00CE54CA"/>
    <w:rsid w:val="00CF0034"/>
    <w:rsid w:val="00CF6378"/>
    <w:rsid w:val="00CF7DD0"/>
    <w:rsid w:val="00D0225A"/>
    <w:rsid w:val="00D02F97"/>
    <w:rsid w:val="00D103A4"/>
    <w:rsid w:val="00D104FC"/>
    <w:rsid w:val="00D10BF1"/>
    <w:rsid w:val="00D1435A"/>
    <w:rsid w:val="00D14C45"/>
    <w:rsid w:val="00D30BAD"/>
    <w:rsid w:val="00D63540"/>
    <w:rsid w:val="00D82B52"/>
    <w:rsid w:val="00D839EB"/>
    <w:rsid w:val="00D93725"/>
    <w:rsid w:val="00D9477A"/>
    <w:rsid w:val="00D96985"/>
    <w:rsid w:val="00D97AB4"/>
    <w:rsid w:val="00DA1FC7"/>
    <w:rsid w:val="00DA286D"/>
    <w:rsid w:val="00DB2AA0"/>
    <w:rsid w:val="00DB4462"/>
    <w:rsid w:val="00DB70D9"/>
    <w:rsid w:val="00DC1712"/>
    <w:rsid w:val="00DC20F3"/>
    <w:rsid w:val="00DE01B3"/>
    <w:rsid w:val="00DF20A6"/>
    <w:rsid w:val="00DF3E28"/>
    <w:rsid w:val="00E02035"/>
    <w:rsid w:val="00E022C5"/>
    <w:rsid w:val="00E02B1A"/>
    <w:rsid w:val="00E10676"/>
    <w:rsid w:val="00E15E24"/>
    <w:rsid w:val="00E24135"/>
    <w:rsid w:val="00E26660"/>
    <w:rsid w:val="00E44154"/>
    <w:rsid w:val="00E44B59"/>
    <w:rsid w:val="00E45043"/>
    <w:rsid w:val="00E54AB0"/>
    <w:rsid w:val="00E54DFB"/>
    <w:rsid w:val="00E55831"/>
    <w:rsid w:val="00E65A3F"/>
    <w:rsid w:val="00E76AF9"/>
    <w:rsid w:val="00E80A4F"/>
    <w:rsid w:val="00E919D1"/>
    <w:rsid w:val="00E96177"/>
    <w:rsid w:val="00EA20B9"/>
    <w:rsid w:val="00EA6F2A"/>
    <w:rsid w:val="00EB5C90"/>
    <w:rsid w:val="00EB6B10"/>
    <w:rsid w:val="00EB701F"/>
    <w:rsid w:val="00EC31A4"/>
    <w:rsid w:val="00EC386E"/>
    <w:rsid w:val="00EC5F34"/>
    <w:rsid w:val="00EC6774"/>
    <w:rsid w:val="00ED0C5E"/>
    <w:rsid w:val="00ED4DD0"/>
    <w:rsid w:val="00EF15AE"/>
    <w:rsid w:val="00F02346"/>
    <w:rsid w:val="00F0320B"/>
    <w:rsid w:val="00F05CF7"/>
    <w:rsid w:val="00F117C2"/>
    <w:rsid w:val="00F20628"/>
    <w:rsid w:val="00F246CB"/>
    <w:rsid w:val="00F279EF"/>
    <w:rsid w:val="00F32725"/>
    <w:rsid w:val="00F32C44"/>
    <w:rsid w:val="00F33037"/>
    <w:rsid w:val="00F407C1"/>
    <w:rsid w:val="00F41CAD"/>
    <w:rsid w:val="00F4433C"/>
    <w:rsid w:val="00F45EC5"/>
    <w:rsid w:val="00F47309"/>
    <w:rsid w:val="00F54F6B"/>
    <w:rsid w:val="00F57430"/>
    <w:rsid w:val="00F7420C"/>
    <w:rsid w:val="00F75659"/>
    <w:rsid w:val="00F76CCF"/>
    <w:rsid w:val="00F80716"/>
    <w:rsid w:val="00F8104D"/>
    <w:rsid w:val="00F84017"/>
    <w:rsid w:val="00F9160C"/>
    <w:rsid w:val="00F91729"/>
    <w:rsid w:val="00F961CE"/>
    <w:rsid w:val="00FA0B76"/>
    <w:rsid w:val="00FA2244"/>
    <w:rsid w:val="00FA76B5"/>
    <w:rsid w:val="00FC02B1"/>
    <w:rsid w:val="00FC1900"/>
    <w:rsid w:val="00FC6E61"/>
    <w:rsid w:val="00FC6E6F"/>
    <w:rsid w:val="00FC6F37"/>
    <w:rsid w:val="00FE087B"/>
    <w:rsid w:val="00FE42F5"/>
    <w:rsid w:val="00FF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4AF"/>
    <w:pPr>
      <w:spacing w:after="200" w:line="276" w:lineRule="auto"/>
    </w:pPr>
    <w:rPr>
      <w:lang w:val="es-ES_tradnl" w:eastAsia="es-ES_tradn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C5F34"/>
    <w:pPr>
      <w:keepNext/>
      <w:spacing w:after="0" w:line="240" w:lineRule="auto"/>
      <w:jc w:val="both"/>
      <w:outlineLvl w:val="0"/>
    </w:pPr>
    <w:rPr>
      <w:rFonts w:ascii="Technical" w:hAnsi="Technical"/>
      <w:b/>
      <w:sz w:val="24"/>
      <w:szCs w:val="20"/>
      <w:lang w:eastAsia="es-E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C5F34"/>
    <w:pPr>
      <w:keepNext/>
      <w:spacing w:after="0" w:line="240" w:lineRule="auto"/>
      <w:outlineLvl w:val="1"/>
    </w:pPr>
    <w:rPr>
      <w:rFonts w:ascii="Times New Roman" w:hAnsi="Times New Roman"/>
      <w:b/>
      <w:bCs/>
      <w:sz w:val="24"/>
      <w:szCs w:val="24"/>
      <w:lang w:val="en-US" w:eastAsia="es-E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C5F34"/>
    <w:pPr>
      <w:keepNext/>
      <w:spacing w:after="0" w:line="240" w:lineRule="auto"/>
      <w:jc w:val="both"/>
      <w:outlineLvl w:val="2"/>
    </w:pPr>
    <w:rPr>
      <w:rFonts w:ascii="Times New Roman" w:hAnsi="Times New Roman"/>
      <w:b/>
      <w:bCs/>
      <w:sz w:val="28"/>
      <w:szCs w:val="24"/>
      <w:lang w:val="es-ES" w:eastAsia="es-E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C5F34"/>
    <w:pPr>
      <w:keepNext/>
      <w:spacing w:after="0" w:line="240" w:lineRule="auto"/>
      <w:jc w:val="both"/>
      <w:outlineLvl w:val="3"/>
    </w:pPr>
    <w:rPr>
      <w:rFonts w:ascii="Times New Roman" w:hAnsi="Times New Roman"/>
      <w:b/>
      <w:bCs/>
      <w:sz w:val="24"/>
      <w:szCs w:val="24"/>
      <w:lang w:val="es-ES" w:eastAsia="es-E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C5F34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C5F34"/>
    <w:pPr>
      <w:spacing w:before="240" w:after="60" w:line="240" w:lineRule="auto"/>
      <w:outlineLvl w:val="5"/>
    </w:pPr>
    <w:rPr>
      <w:rFonts w:ascii="Times New Roman" w:hAnsi="Times New Roman"/>
      <w:b/>
      <w:bCs/>
      <w:lang w:val="es-ES" w:eastAsia="es-E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C5F34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47309"/>
    <w:rPr>
      <w:rFonts w:ascii="Cambria" w:hAnsi="Cambria" w:cs="Times New Roman"/>
      <w:b/>
      <w:bCs/>
      <w:kern w:val="32"/>
      <w:sz w:val="32"/>
      <w:szCs w:val="32"/>
      <w:lang w:val="es-ES_tradnl" w:eastAsia="es-ES_tradn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309"/>
    <w:rPr>
      <w:rFonts w:ascii="Cambria" w:hAnsi="Cambria" w:cs="Times New Roman"/>
      <w:b/>
      <w:bCs/>
      <w:i/>
      <w:iCs/>
      <w:sz w:val="28"/>
      <w:szCs w:val="28"/>
      <w:lang w:val="es-ES_tradnl" w:eastAsia="es-ES_tradnl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309"/>
    <w:rPr>
      <w:rFonts w:ascii="Cambria" w:hAnsi="Cambria" w:cs="Times New Roman"/>
      <w:b/>
      <w:bCs/>
      <w:sz w:val="26"/>
      <w:szCs w:val="26"/>
      <w:lang w:val="es-ES_tradnl" w:eastAsia="es-ES_trad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309"/>
    <w:rPr>
      <w:rFonts w:ascii="Calibri" w:hAnsi="Calibri" w:cs="Times New Roman"/>
      <w:b/>
      <w:bCs/>
      <w:sz w:val="28"/>
      <w:szCs w:val="28"/>
      <w:lang w:val="es-ES_tradnl" w:eastAsia="es-ES_tradnl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309"/>
    <w:rPr>
      <w:rFonts w:ascii="Calibri" w:hAnsi="Calibri" w:cs="Times New Roman"/>
      <w:b/>
      <w:bCs/>
      <w:i/>
      <w:iCs/>
      <w:sz w:val="26"/>
      <w:szCs w:val="26"/>
      <w:lang w:val="es-ES_tradnl" w:eastAsia="es-ES_tradnl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309"/>
    <w:rPr>
      <w:rFonts w:ascii="Calibri" w:hAnsi="Calibri" w:cs="Times New Roman"/>
      <w:b/>
      <w:bCs/>
      <w:lang w:val="es-ES_tradnl" w:eastAsia="es-ES_tradnl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309"/>
    <w:rPr>
      <w:rFonts w:ascii="Calibri" w:hAnsi="Calibri" w:cs="Times New Roman"/>
      <w:sz w:val="24"/>
      <w:szCs w:val="24"/>
      <w:lang w:val="es-ES_tradnl" w:eastAsia="es-ES_tradnl"/>
    </w:rPr>
  </w:style>
  <w:style w:type="paragraph" w:styleId="ListParagraph">
    <w:name w:val="List Paragraph"/>
    <w:basedOn w:val="Normal"/>
    <w:uiPriority w:val="99"/>
    <w:qFormat/>
    <w:rsid w:val="00EC5F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C5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309"/>
    <w:rPr>
      <w:rFonts w:cs="Times New Roman"/>
      <w:lang w:val="es-ES_tradnl" w:eastAsia="es-ES_tradnl"/>
    </w:rPr>
  </w:style>
  <w:style w:type="character" w:customStyle="1" w:styleId="EncabezadoCar">
    <w:name w:val="Encabezado Car"/>
    <w:basedOn w:val="DefaultParagraphFont"/>
    <w:uiPriority w:val="99"/>
    <w:rsid w:val="00EC5F3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C5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309"/>
    <w:rPr>
      <w:rFonts w:cs="Times New Roman"/>
      <w:lang w:val="es-ES_tradnl" w:eastAsia="es-ES_tradnl"/>
    </w:rPr>
  </w:style>
  <w:style w:type="character" w:customStyle="1" w:styleId="PiedepginaCar">
    <w:name w:val="Pie de página Car"/>
    <w:basedOn w:val="DefaultParagraphFont"/>
    <w:uiPriority w:val="99"/>
    <w:rsid w:val="00EC5F3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C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7309"/>
    <w:rPr>
      <w:rFonts w:ascii="Times New Roman" w:hAnsi="Times New Roman" w:cs="Times New Roman"/>
      <w:sz w:val="2"/>
      <w:lang w:val="es-ES_tradnl" w:eastAsia="es-ES_tradnl"/>
    </w:rPr>
  </w:style>
  <w:style w:type="character" w:customStyle="1" w:styleId="TextodegloboCar">
    <w:name w:val="Texto de globo Car"/>
    <w:basedOn w:val="DefaultParagraphFont"/>
    <w:uiPriority w:val="99"/>
    <w:semiHidden/>
    <w:rsid w:val="00EC5F34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EC5F34"/>
    <w:pPr>
      <w:tabs>
        <w:tab w:val="left" w:pos="1485"/>
      </w:tabs>
      <w:spacing w:after="0" w:line="240" w:lineRule="auto"/>
      <w:ind w:left="1496" w:right="1541" w:hanging="1496"/>
    </w:pPr>
    <w:rPr>
      <w:rFonts w:ascii="Times New Roman" w:hAnsi="Times New Roman"/>
      <w:sz w:val="24"/>
      <w:szCs w:val="24"/>
      <w:lang w:val="es-UY" w:eastAsia="en-US"/>
    </w:rPr>
  </w:style>
  <w:style w:type="character" w:styleId="Hyperlink">
    <w:name w:val="Hyperlink"/>
    <w:basedOn w:val="DefaultParagraphFont"/>
    <w:uiPriority w:val="99"/>
    <w:rsid w:val="00EC5F3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C5F34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rsid w:val="00EC5F34"/>
    <w:rPr>
      <w:rFonts w:cs="Times New Roman"/>
      <w:b/>
      <w:bCs/>
    </w:rPr>
  </w:style>
  <w:style w:type="character" w:customStyle="1" w:styleId="Ttulo2Car">
    <w:name w:val="Título 2 Car"/>
    <w:basedOn w:val="DefaultParagraphFont"/>
    <w:uiPriority w:val="99"/>
    <w:rsid w:val="00EC5F34"/>
    <w:rPr>
      <w:rFonts w:ascii="Times New Roman" w:hAnsi="Times New Roman" w:cs="Times New Roman"/>
      <w:b/>
      <w:bCs/>
      <w:sz w:val="24"/>
      <w:szCs w:val="24"/>
      <w:lang w:val="en-US" w:eastAsia="es-ES"/>
    </w:rPr>
  </w:style>
  <w:style w:type="character" w:customStyle="1" w:styleId="Ttulo3Car">
    <w:name w:val="Título 3 Car"/>
    <w:basedOn w:val="DefaultParagraphFont"/>
    <w:uiPriority w:val="99"/>
    <w:rsid w:val="00EC5F34"/>
    <w:rPr>
      <w:rFonts w:ascii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DefaultParagraphFont"/>
    <w:uiPriority w:val="99"/>
    <w:rsid w:val="00EC5F34"/>
    <w:rPr>
      <w:rFonts w:ascii="Times New Roman" w:hAnsi="Times New Roman" w:cs="Times New Roman"/>
      <w:b/>
      <w:bCs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uiPriority w:val="99"/>
    <w:semiHidden/>
    <w:rsid w:val="00EC5F34"/>
    <w:pPr>
      <w:spacing w:after="0" w:line="240" w:lineRule="auto"/>
      <w:jc w:val="both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47309"/>
    <w:rPr>
      <w:rFonts w:cs="Times New Roman"/>
      <w:lang w:val="es-ES_tradnl" w:eastAsia="es-ES_tradnl"/>
    </w:rPr>
  </w:style>
  <w:style w:type="character" w:customStyle="1" w:styleId="TextoindependienteCar">
    <w:name w:val="Texto independiente Car"/>
    <w:basedOn w:val="DefaultParagraphFont"/>
    <w:uiPriority w:val="99"/>
    <w:rsid w:val="00EC5F34"/>
    <w:rPr>
      <w:rFonts w:ascii="Times New Roman" w:hAnsi="Times New Roman" w:cs="Times New Roman"/>
      <w:sz w:val="24"/>
      <w:szCs w:val="24"/>
      <w:lang w:val="es-ES" w:eastAsia="es-ES"/>
    </w:rPr>
  </w:style>
  <w:style w:type="character" w:styleId="PageNumber">
    <w:name w:val="page number"/>
    <w:basedOn w:val="DefaultParagraphFont"/>
    <w:uiPriority w:val="99"/>
    <w:semiHidden/>
    <w:rsid w:val="00EC5F34"/>
    <w:rPr>
      <w:rFonts w:cs="Times New Roman"/>
    </w:rPr>
  </w:style>
  <w:style w:type="paragraph" w:styleId="BodyText2">
    <w:name w:val="Body Text 2"/>
    <w:basedOn w:val="Normal"/>
    <w:link w:val="BodyText2Char"/>
    <w:uiPriority w:val="99"/>
    <w:semiHidden/>
    <w:rsid w:val="00EC5F34"/>
    <w:pPr>
      <w:spacing w:after="120" w:line="480" w:lineRule="auto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47309"/>
    <w:rPr>
      <w:rFonts w:cs="Times New Roman"/>
      <w:lang w:val="es-ES_tradnl" w:eastAsia="es-ES_tradnl"/>
    </w:rPr>
  </w:style>
  <w:style w:type="table" w:styleId="MediumList1-Accent3">
    <w:name w:val="Medium List 1 Accent 3"/>
    <w:basedOn w:val="TableNormal"/>
    <w:uiPriority w:val="99"/>
    <w:rsid w:val="00A65932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TableGrid">
    <w:name w:val="Table Grid"/>
    <w:basedOn w:val="TableNormal"/>
    <w:uiPriority w:val="99"/>
    <w:rsid w:val="0038087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1">
    <w:name w:val="Lista media 21"/>
    <w:uiPriority w:val="99"/>
    <w:rsid w:val="0038087E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rsid w:val="00EC386E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D3BB8"/>
    <w:pPr>
      <w:spacing w:after="0" w:line="240" w:lineRule="auto"/>
    </w:pPr>
    <w:rPr>
      <w:rFonts w:ascii="Times New Roman" w:hAnsi="Times New Roman"/>
      <w:sz w:val="20"/>
      <w:szCs w:val="20"/>
      <w:lang w:val="es-UY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D3BB8"/>
    <w:rPr>
      <w:rFonts w:ascii="Times New Roman" w:hAnsi="Times New Roman" w:cs="Times New Roman"/>
      <w:lang w:val="es-UY" w:eastAsia="en-US"/>
    </w:rPr>
  </w:style>
  <w:style w:type="character" w:customStyle="1" w:styleId="apple-style-span">
    <w:name w:val="apple-style-span"/>
    <w:basedOn w:val="DefaultParagraphFont"/>
    <w:uiPriority w:val="99"/>
    <w:rsid w:val="002A3519"/>
    <w:rPr>
      <w:rFonts w:cs="Times New Roman"/>
    </w:rPr>
  </w:style>
  <w:style w:type="paragraph" w:customStyle="1" w:styleId="Yon">
    <w:name w:val="Yo n"/>
    <w:basedOn w:val="Normal"/>
    <w:uiPriority w:val="99"/>
    <w:rsid w:val="001055AD"/>
    <w:pPr>
      <w:spacing w:after="0" w:line="240" w:lineRule="auto"/>
      <w:ind w:left="142" w:right="175"/>
      <w:jc w:val="both"/>
    </w:pPr>
    <w:rPr>
      <w:rFonts w:ascii="Times New Roman" w:hAnsi="Times New Roman"/>
      <w:sz w:val="24"/>
      <w:szCs w:val="20"/>
      <w:lang w:val="en-GB" w:eastAsia="es-ES"/>
    </w:rPr>
  </w:style>
  <w:style w:type="character" w:styleId="PlaceholderText">
    <w:name w:val="Placeholder Text"/>
    <w:basedOn w:val="DefaultParagraphFont"/>
    <w:uiPriority w:val="99"/>
    <w:semiHidden/>
    <w:rsid w:val="00BC18A1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01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ASG\2012-01-27%20-%20OROSUR%20-%20NOLETIR\2da%20Etapa\Resultados%20anal&#237;ticos%20procesado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ASG\2012-01-27%20-%20OROSUR%20-%20NOLETIR\2da%20Etapa\Resultados%20anal&#237;ticos%20procesado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ASG\2012-01-27%20-%20OROSUR%20-%20NOLETIR\2da%20Etapa\Resultados%20anal&#237;ticos%20procesad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 w="12700">
              <a:solidFill>
                <a:schemeClr val="accent3">
                  <a:lumMod val="50000"/>
                </a:schemeClr>
              </a:solidFill>
            </a:ln>
          </c:spPr>
          <c:cat>
            <c:strRef>
              <c:f>Hoja1!$U$2:$U$12</c:f>
              <c:strCache>
                <c:ptCount val="11"/>
                <c:pt idx="0">
                  <c:v>&lt;=80</c:v>
                </c:pt>
                <c:pt idx="1">
                  <c:v>82</c:v>
                </c:pt>
                <c:pt idx="2">
                  <c:v>84</c:v>
                </c:pt>
                <c:pt idx="3">
                  <c:v>86</c:v>
                </c:pt>
                <c:pt idx="4">
                  <c:v>88</c:v>
                </c:pt>
                <c:pt idx="5">
                  <c:v>90</c:v>
                </c:pt>
                <c:pt idx="6">
                  <c:v>92</c:v>
                </c:pt>
                <c:pt idx="7">
                  <c:v>94</c:v>
                </c:pt>
                <c:pt idx="8">
                  <c:v>96</c:v>
                </c:pt>
                <c:pt idx="9">
                  <c:v>98</c:v>
                </c:pt>
                <c:pt idx="10">
                  <c:v>100</c:v>
                </c:pt>
              </c:strCache>
            </c:strRef>
          </c:cat>
          <c:val>
            <c:numRef>
              <c:f>Hoja1!$V$2:$V$12</c:f>
              <c:numCache>
                <c:formatCode>General</c:formatCode>
                <c:ptCount val="11"/>
                <c:pt idx="0">
                  <c:v>35</c:v>
                </c:pt>
                <c:pt idx="1">
                  <c:v>11</c:v>
                </c:pt>
                <c:pt idx="2">
                  <c:v>16</c:v>
                </c:pt>
                <c:pt idx="3">
                  <c:v>27</c:v>
                </c:pt>
                <c:pt idx="4">
                  <c:v>34</c:v>
                </c:pt>
                <c:pt idx="5">
                  <c:v>50</c:v>
                </c:pt>
                <c:pt idx="6">
                  <c:v>70</c:v>
                </c:pt>
                <c:pt idx="7">
                  <c:v>57</c:v>
                </c:pt>
                <c:pt idx="8">
                  <c:v>31</c:v>
                </c:pt>
                <c:pt idx="9">
                  <c:v>4</c:v>
                </c:pt>
                <c:pt idx="10">
                  <c:v>0</c:v>
                </c:pt>
              </c:numCache>
            </c:numRef>
          </c:val>
        </c:ser>
        <c:gapWidth val="73"/>
        <c:overlap val="34"/>
        <c:axId val="111997696"/>
        <c:axId val="112000384"/>
      </c:barChart>
      <c:lineChart>
        <c:grouping val="standard"/>
        <c:ser>
          <c:idx val="1"/>
          <c:order val="1"/>
          <c:spPr>
            <a:ln w="19050">
              <a:solidFill>
                <a:schemeClr val="tx1">
                  <a:lumMod val="75000"/>
                  <a:lumOff val="25000"/>
                </a:schemeClr>
              </a:solidFill>
              <a:prstDash val="dash"/>
            </a:ln>
          </c:spPr>
          <c:marker>
            <c:symbol val="none"/>
          </c:marker>
          <c:cat>
            <c:strRef>
              <c:f>Hoja1!$U$2:$U$12</c:f>
              <c:strCache>
                <c:ptCount val="11"/>
                <c:pt idx="0">
                  <c:v>&lt;=80</c:v>
                </c:pt>
                <c:pt idx="1">
                  <c:v>82</c:v>
                </c:pt>
                <c:pt idx="2">
                  <c:v>84</c:v>
                </c:pt>
                <c:pt idx="3">
                  <c:v>86</c:v>
                </c:pt>
                <c:pt idx="4">
                  <c:v>88</c:v>
                </c:pt>
                <c:pt idx="5">
                  <c:v>90</c:v>
                </c:pt>
                <c:pt idx="6">
                  <c:v>92</c:v>
                </c:pt>
                <c:pt idx="7">
                  <c:v>94</c:v>
                </c:pt>
                <c:pt idx="8">
                  <c:v>96</c:v>
                </c:pt>
                <c:pt idx="9">
                  <c:v>98</c:v>
                </c:pt>
                <c:pt idx="10">
                  <c:v>100</c:v>
                </c:pt>
              </c:strCache>
            </c:strRef>
          </c:cat>
          <c:val>
            <c:numRef>
              <c:f>Hoja1!$W$2:$W$12</c:f>
              <c:numCache>
                <c:formatCode>0%</c:formatCode>
                <c:ptCount val="11"/>
                <c:pt idx="0">
                  <c:v>0.1044776119402985</c:v>
                </c:pt>
                <c:pt idx="1">
                  <c:v>0.13731343283582145</c:v>
                </c:pt>
                <c:pt idx="2">
                  <c:v>0.18507462686567164</c:v>
                </c:pt>
                <c:pt idx="3">
                  <c:v>0.2656716417910448</c:v>
                </c:pt>
                <c:pt idx="4">
                  <c:v>0.36716417910447879</c:v>
                </c:pt>
                <c:pt idx="5">
                  <c:v>0.51641791044776009</c:v>
                </c:pt>
                <c:pt idx="6">
                  <c:v>0.7253731343283587</c:v>
                </c:pt>
                <c:pt idx="7">
                  <c:v>0.89552238805970052</c:v>
                </c:pt>
                <c:pt idx="8">
                  <c:v>0.9880597014925373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</c:ser>
        <c:marker val="1"/>
        <c:axId val="112053248"/>
        <c:axId val="112051712"/>
      </c:lineChart>
      <c:catAx>
        <c:axId val="1119976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Arial Narrow" pitchFamily="34" charset="0"/>
                  </a:defRPr>
                </a:pPr>
                <a:r>
                  <a:rPr lang="es-UY">
                    <a:latin typeface="Arial Narrow" pitchFamily="34" charset="0"/>
                  </a:rPr>
                  <a:t>Clase</a:t>
                </a:r>
              </a:p>
            </c:rich>
          </c:tx>
        </c:title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12000384"/>
        <c:crosses val="autoZero"/>
        <c:auto val="1"/>
        <c:lblAlgn val="ctr"/>
        <c:lblOffset val="100"/>
      </c:catAx>
      <c:valAx>
        <c:axId val="11200038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11997696"/>
        <c:crosses val="autoZero"/>
        <c:crossBetween val="between"/>
      </c:valAx>
      <c:valAx>
        <c:axId val="112051712"/>
        <c:scaling>
          <c:orientation val="minMax"/>
          <c:max val="1"/>
        </c:scaling>
        <c:axPos val="r"/>
        <c:numFmt formatCode="0%" sourceLinked="0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12053248"/>
        <c:crosses val="max"/>
        <c:crossBetween val="between"/>
      </c:valAx>
      <c:catAx>
        <c:axId val="112053248"/>
        <c:scaling>
          <c:orientation val="minMax"/>
        </c:scaling>
        <c:delete val="1"/>
        <c:axPos val="b"/>
        <c:tickLblPos val="none"/>
        <c:crossAx val="112051712"/>
        <c:crosses val="autoZero"/>
        <c:auto val="1"/>
        <c:lblAlgn val="ctr"/>
        <c:lblOffset val="100"/>
      </c:cat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 w="12700">
              <a:solidFill>
                <a:schemeClr val="accent3">
                  <a:lumMod val="50000"/>
                </a:schemeClr>
              </a:solidFill>
            </a:ln>
          </c:spPr>
          <c:cat>
            <c:strRef>
              <c:f>Hoja1!$U$38:$U$49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y mayor...</c:v>
                </c:pt>
              </c:strCache>
            </c:strRef>
          </c:cat>
          <c:val>
            <c:numRef>
              <c:f>Hoja1!$V$38:$V$49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32</c:v>
                </c:pt>
                <c:pt idx="3">
                  <c:v>78</c:v>
                </c:pt>
                <c:pt idx="4">
                  <c:v>86</c:v>
                </c:pt>
                <c:pt idx="5">
                  <c:v>41</c:v>
                </c:pt>
                <c:pt idx="6">
                  <c:v>40</c:v>
                </c:pt>
                <c:pt idx="7">
                  <c:v>18</c:v>
                </c:pt>
                <c:pt idx="8">
                  <c:v>10</c:v>
                </c:pt>
                <c:pt idx="9">
                  <c:v>5</c:v>
                </c:pt>
                <c:pt idx="10">
                  <c:v>5</c:v>
                </c:pt>
                <c:pt idx="11">
                  <c:v>15</c:v>
                </c:pt>
              </c:numCache>
            </c:numRef>
          </c:val>
        </c:ser>
        <c:gapWidth val="73"/>
        <c:overlap val="34"/>
        <c:axId val="108887424"/>
        <c:axId val="109315584"/>
      </c:barChart>
      <c:lineChart>
        <c:grouping val="standard"/>
        <c:ser>
          <c:idx val="1"/>
          <c:order val="1"/>
          <c:spPr>
            <a:ln w="19050">
              <a:solidFill>
                <a:schemeClr val="tx1">
                  <a:lumMod val="75000"/>
                  <a:lumOff val="25000"/>
                </a:schemeClr>
              </a:solidFill>
              <a:prstDash val="dash"/>
            </a:ln>
          </c:spPr>
          <c:marker>
            <c:symbol val="none"/>
          </c:marker>
          <c:cat>
            <c:strRef>
              <c:f>Hoja1!$U$38:$U$49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y mayor...</c:v>
                </c:pt>
              </c:strCache>
            </c:strRef>
          </c:cat>
          <c:val>
            <c:numRef>
              <c:f>Hoja1!$W$38:$W$49</c:f>
              <c:numCache>
                <c:formatCode>0%</c:formatCode>
                <c:ptCount val="12"/>
                <c:pt idx="0">
                  <c:v>0</c:v>
                </c:pt>
                <c:pt idx="1">
                  <c:v>1.4925373134328361E-2</c:v>
                </c:pt>
                <c:pt idx="2">
                  <c:v>0.11044776119402967</c:v>
                </c:pt>
                <c:pt idx="3">
                  <c:v>0.34328358208955284</c:v>
                </c:pt>
                <c:pt idx="4">
                  <c:v>0.60000000000000064</c:v>
                </c:pt>
                <c:pt idx="5">
                  <c:v>0.72238805970149267</c:v>
                </c:pt>
                <c:pt idx="6">
                  <c:v>0.84179104477612043</c:v>
                </c:pt>
                <c:pt idx="7">
                  <c:v>0.89552238805970041</c:v>
                </c:pt>
                <c:pt idx="8">
                  <c:v>0.92537313432835822</c:v>
                </c:pt>
                <c:pt idx="9">
                  <c:v>0.94029850746268662</c:v>
                </c:pt>
                <c:pt idx="10">
                  <c:v>0.95522388059701491</c:v>
                </c:pt>
                <c:pt idx="11">
                  <c:v>1</c:v>
                </c:pt>
              </c:numCache>
            </c:numRef>
          </c:val>
        </c:ser>
        <c:marker val="1"/>
        <c:axId val="109327104"/>
        <c:axId val="109317120"/>
      </c:lineChart>
      <c:catAx>
        <c:axId val="1088874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Arial Narrow" pitchFamily="34" charset="0"/>
                  </a:defRPr>
                </a:pPr>
                <a:r>
                  <a:rPr lang="es-UY">
                    <a:latin typeface="Arial Narrow" pitchFamily="34" charset="0"/>
                  </a:rPr>
                  <a:t>Clase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9315584"/>
        <c:crosses val="autoZero"/>
        <c:auto val="1"/>
        <c:lblAlgn val="ctr"/>
        <c:lblOffset val="100"/>
      </c:catAx>
      <c:valAx>
        <c:axId val="10931558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8887424"/>
        <c:crosses val="autoZero"/>
        <c:crossBetween val="between"/>
      </c:valAx>
      <c:valAx>
        <c:axId val="109317120"/>
        <c:scaling>
          <c:orientation val="minMax"/>
          <c:max val="1"/>
        </c:scaling>
        <c:axPos val="r"/>
        <c:numFmt formatCode="0%" sourceLinked="0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9327104"/>
        <c:crosses val="max"/>
        <c:crossBetween val="between"/>
      </c:valAx>
      <c:catAx>
        <c:axId val="109327104"/>
        <c:scaling>
          <c:orientation val="minMax"/>
        </c:scaling>
        <c:delete val="1"/>
        <c:axPos val="b"/>
        <c:numFmt formatCode="General" sourceLinked="1"/>
        <c:tickLblPos val="none"/>
        <c:crossAx val="109317120"/>
        <c:crosses val="autoZero"/>
        <c:auto val="1"/>
        <c:lblAlgn val="ctr"/>
        <c:lblOffset val="100"/>
      </c:cat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 w="12700">
              <a:solidFill>
                <a:schemeClr val="accent3">
                  <a:lumMod val="50000"/>
                </a:schemeClr>
              </a:solidFill>
            </a:ln>
          </c:spPr>
          <c:cat>
            <c:strRef>
              <c:f>Hoja1!$U$74:$U$83</c:f>
              <c:strCache>
                <c:ptCount val="10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y mayor...</c:v>
                </c:pt>
              </c:strCache>
            </c:strRef>
          </c:cat>
          <c:val>
            <c:numRef>
              <c:f>Hoja1!$V$74:$V$83</c:f>
              <c:numCache>
                <c:formatCode>General</c:formatCode>
                <c:ptCount val="10"/>
                <c:pt idx="0">
                  <c:v>0</c:v>
                </c:pt>
                <c:pt idx="1">
                  <c:v>30</c:v>
                </c:pt>
                <c:pt idx="2">
                  <c:v>106</c:v>
                </c:pt>
                <c:pt idx="3">
                  <c:v>94</c:v>
                </c:pt>
                <c:pt idx="4">
                  <c:v>41</c:v>
                </c:pt>
                <c:pt idx="5">
                  <c:v>25</c:v>
                </c:pt>
                <c:pt idx="6">
                  <c:v>15</c:v>
                </c:pt>
                <c:pt idx="7">
                  <c:v>9</c:v>
                </c:pt>
                <c:pt idx="8">
                  <c:v>7</c:v>
                </c:pt>
                <c:pt idx="9">
                  <c:v>8</c:v>
                </c:pt>
              </c:numCache>
            </c:numRef>
          </c:val>
        </c:ser>
        <c:gapWidth val="73"/>
        <c:overlap val="34"/>
        <c:axId val="109344256"/>
        <c:axId val="109346176"/>
      </c:barChart>
      <c:lineChart>
        <c:grouping val="standard"/>
        <c:ser>
          <c:idx val="1"/>
          <c:order val="1"/>
          <c:spPr>
            <a:ln w="19050">
              <a:solidFill>
                <a:schemeClr val="tx1">
                  <a:lumMod val="75000"/>
                  <a:lumOff val="25000"/>
                </a:schemeClr>
              </a:solidFill>
              <a:prstDash val="dash"/>
            </a:ln>
          </c:spPr>
          <c:marker>
            <c:symbol val="none"/>
          </c:marker>
          <c:cat>
            <c:strRef>
              <c:f>Hoja1!$U$74:$U$83</c:f>
              <c:strCache>
                <c:ptCount val="10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y mayor...</c:v>
                </c:pt>
              </c:strCache>
            </c:strRef>
          </c:cat>
          <c:val>
            <c:numRef>
              <c:f>Hoja1!$W$74:$W$83</c:f>
              <c:numCache>
                <c:formatCode>0%</c:formatCode>
                <c:ptCount val="10"/>
                <c:pt idx="0">
                  <c:v>0</c:v>
                </c:pt>
                <c:pt idx="1">
                  <c:v>8.95522388059702E-2</c:v>
                </c:pt>
                <c:pt idx="2">
                  <c:v>0.40597014925373132</c:v>
                </c:pt>
                <c:pt idx="3">
                  <c:v>0.68656716417910457</c:v>
                </c:pt>
                <c:pt idx="4">
                  <c:v>0.80895522388059826</c:v>
                </c:pt>
                <c:pt idx="5">
                  <c:v>0.88358208955223638</c:v>
                </c:pt>
                <c:pt idx="6">
                  <c:v>0.92835820895522358</c:v>
                </c:pt>
                <c:pt idx="7">
                  <c:v>0.95522388059701491</c:v>
                </c:pt>
                <c:pt idx="8">
                  <c:v>0.97611940298507571</c:v>
                </c:pt>
                <c:pt idx="9">
                  <c:v>1</c:v>
                </c:pt>
              </c:numCache>
            </c:numRef>
          </c:val>
        </c:ser>
        <c:marker val="1"/>
        <c:axId val="109374080"/>
        <c:axId val="109372544"/>
      </c:lineChart>
      <c:catAx>
        <c:axId val="1093442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>
                    <a:latin typeface="Arial Narrow" pitchFamily="34" charset="0"/>
                  </a:defRPr>
                </a:pPr>
                <a:r>
                  <a:rPr lang="es-UY">
                    <a:latin typeface="Arial Narrow" pitchFamily="34" charset="0"/>
                  </a:rPr>
                  <a:t>Clase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9346176"/>
        <c:crosses val="autoZero"/>
        <c:auto val="1"/>
        <c:lblAlgn val="ctr"/>
        <c:lblOffset val="100"/>
      </c:catAx>
      <c:valAx>
        <c:axId val="10934617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9344256"/>
        <c:crosses val="autoZero"/>
        <c:crossBetween val="between"/>
      </c:valAx>
      <c:valAx>
        <c:axId val="109372544"/>
        <c:scaling>
          <c:orientation val="minMax"/>
          <c:max val="1"/>
        </c:scaling>
        <c:axPos val="r"/>
        <c:numFmt formatCode="0%" sourceLinked="0"/>
        <c:tickLblPos val="nextTo"/>
        <c:txPr>
          <a:bodyPr/>
          <a:lstStyle/>
          <a:p>
            <a:pPr>
              <a:defRPr sz="900">
                <a:latin typeface="Arial Narrow" pitchFamily="34" charset="0"/>
              </a:defRPr>
            </a:pPr>
            <a:endParaRPr lang="en-US"/>
          </a:p>
        </c:txPr>
        <c:crossAx val="109374080"/>
        <c:crosses val="max"/>
        <c:crossBetween val="between"/>
      </c:valAx>
      <c:catAx>
        <c:axId val="109374080"/>
        <c:scaling>
          <c:orientation val="minMax"/>
        </c:scaling>
        <c:delete val="1"/>
        <c:axPos val="b"/>
        <c:tickLblPos val="none"/>
        <c:crossAx val="109372544"/>
        <c:crosses val="autoZero"/>
        <c:auto val="1"/>
        <c:lblAlgn val="ctr"/>
        <c:lblOffset val="100"/>
      </c:cat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5173</Words>
  <Characters>29492</Characters>
  <Application>Microsoft Office Word</Application>
  <DocSecurity>0</DocSecurity>
  <Lines>245</Lines>
  <Paragraphs>69</Paragraphs>
  <ScaleCrop>false</ScaleCrop>
  <Company>Windows uE</Company>
  <LinksUpToDate>false</LinksUpToDate>
  <CharactersWithSpaces>34596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Clasificación Ambiental</dc:title>
  <dc:creator>WinuE</dc:creator>
  <cp:lastModifiedBy>dsegovia</cp:lastModifiedBy>
  <cp:revision>3</cp:revision>
  <cp:lastPrinted>2012-09-01T14:30:00Z</cp:lastPrinted>
  <dcterms:created xsi:type="dcterms:W3CDTF">2013-06-18T18:00:00Z</dcterms:created>
  <dcterms:modified xsi:type="dcterms:W3CDTF">2013-06-18T18:07:00Z</dcterms:modified>
</cp:coreProperties>
</file>